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3290"/>
        <w:gridCol w:w="2976"/>
        <w:gridCol w:w="2997"/>
        <w:gridCol w:w="845"/>
      </w:tblGrid>
      <w:tr w:rsidR="008A07A0" w:rsidRPr="004A16A2" w14:paraId="59B92054" w14:textId="77777777" w:rsidTr="001202D8">
        <w:trPr>
          <w:trHeight w:hRule="exact" w:val="851"/>
        </w:trPr>
        <w:tc>
          <w:tcPr>
            <w:tcW w:w="141" w:type="dxa"/>
            <w:shd w:val="clear" w:color="auto" w:fill="FF33CC"/>
          </w:tcPr>
          <w:p w14:paraId="3B989DB7" w14:textId="77777777" w:rsidR="008A07A0" w:rsidRPr="004A16A2" w:rsidRDefault="008A07A0" w:rsidP="004047B6">
            <w:pPr>
              <w:pStyle w:val="Tabletext"/>
            </w:pPr>
          </w:p>
        </w:tc>
        <w:tc>
          <w:tcPr>
            <w:tcW w:w="9263" w:type="dxa"/>
            <w:gridSpan w:val="3"/>
            <w:tcMar>
              <w:left w:w="57" w:type="dxa"/>
            </w:tcMar>
            <w:vAlign w:val="center"/>
          </w:tcPr>
          <w:p w14:paraId="019286FD" w14:textId="1AE5492C" w:rsidR="00C11CD8" w:rsidRPr="00B931AB" w:rsidRDefault="00C11CD8" w:rsidP="004047B6">
            <w:pPr>
              <w:pStyle w:val="Heading3"/>
              <w:spacing w:before="0" w:after="0"/>
              <w:outlineLvl w:val="2"/>
              <w:rPr>
                <w:color w:val="000000" w:themeColor="text1"/>
              </w:rPr>
            </w:pPr>
            <w:r w:rsidRPr="00B931AB">
              <w:rPr>
                <w:color w:val="000000" w:themeColor="text1"/>
              </w:rPr>
              <w:t xml:space="preserve">Certificate II in </w:t>
            </w:r>
            <w:bookmarkStart w:id="0" w:name="_Toc164945174"/>
            <w:bookmarkStart w:id="1" w:name="_Toc164945879"/>
            <w:bookmarkStart w:id="2" w:name="_Toc165971742"/>
            <w:r w:rsidR="00B931AB" w:rsidRPr="00B931AB">
              <w:rPr>
                <w:color w:val="000000" w:themeColor="text1"/>
              </w:rPr>
              <w:t>Sport and Recreation + Certificate III in Fitness</w:t>
            </w:r>
            <w:r w:rsidRPr="00B931AB">
              <w:rPr>
                <w:color w:val="000000" w:themeColor="text1"/>
              </w:rPr>
              <w:t xml:space="preserve"> </w:t>
            </w:r>
          </w:p>
          <w:bookmarkEnd w:id="0"/>
          <w:bookmarkEnd w:id="1"/>
          <w:bookmarkEnd w:id="2"/>
          <w:p w14:paraId="0E30DF13" w14:textId="0E82242A" w:rsidR="008A07A0" w:rsidRPr="004A16A2" w:rsidRDefault="00B931AB" w:rsidP="004047B6">
            <w:pPr>
              <w:pStyle w:val="Heading3"/>
              <w:spacing w:before="0" w:after="0"/>
              <w:outlineLvl w:val="2"/>
            </w:pPr>
            <w:r>
              <w:t>SIS20122 + SIS30321</w:t>
            </w:r>
          </w:p>
        </w:tc>
        <w:tc>
          <w:tcPr>
            <w:tcW w:w="845" w:type="dxa"/>
            <w:shd w:val="clear" w:color="auto" w:fill="FF33CC"/>
            <w:tcMar>
              <w:bottom w:w="28" w:type="dxa"/>
              <w:right w:w="57" w:type="dxa"/>
            </w:tcMar>
            <w:vAlign w:val="bottom"/>
          </w:tcPr>
          <w:p w14:paraId="03EA9740" w14:textId="27BE9FED" w:rsidR="008A07A0" w:rsidRPr="004A16A2" w:rsidRDefault="00C11CD8"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980A76">
        <w:trPr>
          <w:trHeight w:hRule="exact" w:val="851"/>
        </w:trPr>
        <w:tc>
          <w:tcPr>
            <w:tcW w:w="3431"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104B49B0">
                  <wp:simplePos x="0" y="0"/>
                  <wp:positionH relativeFrom="column">
                    <wp:posOffset>7620</wp:posOffset>
                  </wp:positionH>
                  <wp:positionV relativeFrom="paragraph">
                    <wp:posOffset>107371</wp:posOffset>
                  </wp:positionV>
                  <wp:extent cx="2080530" cy="438150"/>
                  <wp:effectExtent l="0" t="0" r="0" b="0"/>
                  <wp:wrapNone/>
                  <wp:docPr id="635796779" name="Picture 63579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530" cy="438150"/>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shd w:val="clear" w:color="auto" w:fill="auto"/>
          </w:tcPr>
          <w:p w14:paraId="2618B108" w14:textId="01122E63" w:rsidR="00C11CD8" w:rsidRPr="00874719" w:rsidRDefault="001202D8" w:rsidP="00C11CD8">
            <w:pPr>
              <w:spacing w:before="120"/>
              <w:rPr>
                <w:b/>
                <w:bCs/>
                <w:sz w:val="22"/>
                <w:szCs w:val="20"/>
              </w:rPr>
            </w:pPr>
            <w:r>
              <w:rPr>
                <w:b/>
                <w:bCs/>
                <w:sz w:val="28"/>
                <w:szCs w:val="22"/>
              </w:rPr>
              <w:t>Fit Education</w:t>
            </w:r>
            <w:r w:rsidR="00C11CD8" w:rsidRPr="00874719">
              <w:rPr>
                <w:b/>
                <w:bCs/>
                <w:sz w:val="28"/>
                <w:szCs w:val="22"/>
              </w:rPr>
              <w:t xml:space="preserve"> Pty Ltd</w:t>
            </w:r>
          </w:p>
          <w:p w14:paraId="52CC5B8B" w14:textId="336B38F8" w:rsidR="00C11CD8" w:rsidRPr="00C11CD8" w:rsidRDefault="00C11CD8" w:rsidP="00C11CD8">
            <w:pPr>
              <w:jc w:val="both"/>
            </w:pPr>
            <w:r w:rsidRPr="001678BE">
              <w:rPr>
                <w:b/>
                <w:bCs/>
                <w:sz w:val="20"/>
                <w:szCs w:val="18"/>
              </w:rPr>
              <w:t xml:space="preserve">RTO No: </w:t>
            </w:r>
            <w:r w:rsidR="001202D8">
              <w:rPr>
                <w:b/>
                <w:bCs/>
                <w:sz w:val="20"/>
                <w:szCs w:val="18"/>
              </w:rPr>
              <w:t>32155</w:t>
            </w:r>
          </w:p>
        </w:tc>
        <w:tc>
          <w:tcPr>
            <w:tcW w:w="3842" w:type="dxa"/>
            <w:gridSpan w:val="2"/>
            <w:shd w:val="clear" w:color="auto" w:fill="auto"/>
          </w:tcPr>
          <w:p w14:paraId="32706C9D" w14:textId="0C916DF9" w:rsidR="00980A76" w:rsidRDefault="00980A76" w:rsidP="00980A76">
            <w:pPr>
              <w:pStyle w:val="NormalWeb"/>
            </w:pPr>
            <w:r>
              <w:rPr>
                <w:noProof/>
              </w:rPr>
              <w:drawing>
                <wp:anchor distT="0" distB="0" distL="114300" distR="114300" simplePos="0" relativeHeight="251662336" behindDoc="0" locked="0" layoutInCell="1" allowOverlap="1" wp14:anchorId="63F7BF3D" wp14:editId="37DE876D">
                  <wp:simplePos x="0" y="0"/>
                  <wp:positionH relativeFrom="column">
                    <wp:posOffset>149225</wp:posOffset>
                  </wp:positionH>
                  <wp:positionV relativeFrom="paragraph">
                    <wp:posOffset>17145</wp:posOffset>
                  </wp:positionV>
                  <wp:extent cx="1457385" cy="5264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8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229">
              <w:rPr>
                <w:noProof/>
                <w:lang w:eastAsia="zh-TW"/>
              </w:rPr>
              <w:drawing>
                <wp:anchor distT="0" distB="0" distL="114300" distR="114300" simplePos="0" relativeHeight="251661312" behindDoc="0" locked="0" layoutInCell="1" allowOverlap="1" wp14:anchorId="76432D14" wp14:editId="325353FE">
                  <wp:simplePos x="0" y="0"/>
                  <wp:positionH relativeFrom="column">
                    <wp:posOffset>1678940</wp:posOffset>
                  </wp:positionH>
                  <wp:positionV relativeFrom="paragraph">
                    <wp:posOffset>17584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EC75E" w14:textId="2A8201AF" w:rsidR="00C11CD8" w:rsidRPr="00C11CD8" w:rsidRDefault="00980A76" w:rsidP="00980A76">
            <w:pPr>
              <w:jc w:val="center"/>
            </w:pPr>
            <w:r w:rsidRPr="00111229">
              <w:rPr>
                <w:noProof/>
                <w:lang w:eastAsia="zh-TW"/>
              </w:rPr>
              <w:t xml:space="preserve"> </w:t>
            </w:r>
          </w:p>
        </w:tc>
      </w:tr>
      <w:tr w:rsidR="008A07A0" w:rsidRPr="004A16A2" w14:paraId="3D05B5C9" w14:textId="77777777" w:rsidTr="001202D8">
        <w:trPr>
          <w:trHeight w:hRule="exact" w:val="113"/>
        </w:trPr>
        <w:tc>
          <w:tcPr>
            <w:tcW w:w="10249" w:type="dxa"/>
            <w:gridSpan w:val="5"/>
            <w:shd w:val="clear" w:color="auto" w:fill="auto"/>
          </w:tcPr>
          <w:p w14:paraId="2E1A2B8E" w14:textId="77777777" w:rsidR="008A07A0" w:rsidRPr="004A16A2" w:rsidRDefault="008A07A0" w:rsidP="004047B6">
            <w:pPr>
              <w:pStyle w:val="Smallspace"/>
            </w:pPr>
          </w:p>
        </w:tc>
      </w:tr>
    </w:tbl>
    <w:p w14:paraId="0EA791E7" w14:textId="2A98F026" w:rsidR="00BB474B" w:rsidRDefault="00BB474B" w:rsidP="00C11CD8">
      <w:pPr>
        <w:pStyle w:val="BodyText"/>
      </w:pPr>
    </w:p>
    <w:sdt>
      <w:sdtPr>
        <w:alias w:val="Rationale"/>
        <w:tag w:val="Rationale"/>
        <w:id w:val="1884747941"/>
        <w:placeholder>
          <w:docPart w:val="11157A0E7B014C94BD5E084FDD8AB149"/>
        </w:placeholder>
        <w15:appearance w15:val="hidden"/>
      </w:sdtPr>
      <w:sdtEndPr/>
      <w:sdtContent>
        <w:p w14:paraId="45B3D0B5" w14:textId="492AB5FB" w:rsidR="00B931AB" w:rsidRDefault="00B931AB" w:rsidP="00B931AB">
          <w:pPr>
            <w:pStyle w:val="BodyText"/>
          </w:pPr>
          <w:r>
            <w:t>T</w:t>
          </w:r>
          <w:r w:rsidRPr="00B931AB">
            <w:t>h</w:t>
          </w:r>
          <w:r>
            <w:t>e</w:t>
          </w:r>
          <w:r w:rsidRPr="00B931AB">
            <w:t xml:space="preserve"> Certificate II in Sport and Recreation </w:t>
          </w:r>
          <w:r>
            <w:t>will set you up to make a difference in your community. You can start working as a community coach or recreation assistant. You’ll also be able to assist at community recreation centres, outdoor sporting grounds and aquatic centres.</w:t>
          </w:r>
        </w:p>
        <w:p w14:paraId="1E5A785D" w14:textId="3BB37EAA" w:rsidR="00B931AB" w:rsidRDefault="00B931AB" w:rsidP="00B931AB">
          <w:pPr>
            <w:pStyle w:val="BodyText"/>
          </w:pPr>
          <w:r>
            <w:t>The course includes general coaching units and fundamental motor coaching skills, so you can confidently start your sport coaching career. Our experienced instructors will teach you how to apply the right skills and knowledge to a basic sport and recreation session.</w:t>
          </w:r>
        </w:p>
        <w:p w14:paraId="700F1A32" w14:textId="58D5D499" w:rsidR="00B931AB" w:rsidRDefault="00B931AB" w:rsidP="00B931AB">
          <w:pPr>
            <w:pStyle w:val="BodyText"/>
          </w:pPr>
          <w:r w:rsidRPr="00B931AB">
            <w:t>The Certificate III in Fitness is the minimum requirement for anyone looking to work as a gym instructor across Australia, with graduates also finding work as fitness instructors and group exercise instructors.</w:t>
          </w:r>
        </w:p>
        <w:p w14:paraId="7E83FA9E" w14:textId="77777777" w:rsidR="00B931AB" w:rsidRDefault="00B931AB" w:rsidP="00B931AB">
          <w:pPr>
            <w:pStyle w:val="BodyText"/>
          </w:pPr>
          <w:r>
            <w:t>If you have a passion for health and fitness, and a desire to really make a difference in people’s lives, then this course is for you. This course is perfect for anyone looking to launch a new career in the growing fitness industry, and those seeking to learn about the latest techniques for helping others to reach their fitness goals.</w:t>
          </w:r>
        </w:p>
        <w:p w14:paraId="4B7DFDD9" w14:textId="01B7AD67" w:rsidR="00C11CD8" w:rsidRDefault="00C11CD8" w:rsidP="00B931AB">
          <w:pPr>
            <w:pStyle w:val="BodyText"/>
          </w:pPr>
          <w:r>
            <w:t xml:space="preserve">Refer to </w:t>
          </w:r>
          <w:hyperlink r:id="rId10" w:history="1">
            <w:r w:rsidRPr="00C11CD8">
              <w:rPr>
                <w:rStyle w:val="Hyperlink"/>
              </w:rPr>
              <w:t>training.gov.au</w:t>
            </w:r>
          </w:hyperlink>
          <w:r>
            <w:t xml:space="preserve"> for specific information about the qualification.</w:t>
          </w:r>
        </w:p>
        <w:p w14:paraId="3BFA3920" w14:textId="77777777" w:rsidR="00BB474B" w:rsidRPr="004A16A2" w:rsidRDefault="00BB474B" w:rsidP="00BB474B">
          <w:pPr>
            <w:pStyle w:val="Heading3"/>
          </w:pPr>
          <w:bookmarkStart w:id="3" w:name="_Toc164945176"/>
          <w:bookmarkStart w:id="4" w:name="_Toc164945881"/>
          <w:bookmarkStart w:id="5" w:name="_Toc165971744"/>
          <w:r w:rsidRPr="004A16A2">
            <w:t>Pathways</w:t>
          </w:r>
          <w:bookmarkEnd w:id="3"/>
          <w:bookmarkEnd w:id="4"/>
          <w:bookmarkEnd w:id="5"/>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0"/>
            <w:gridCol w:w="4530"/>
          </w:tblGrid>
          <w:tr w:rsidR="001202D8" w14:paraId="3FD07641" w14:textId="77777777" w:rsidTr="00894E2F">
            <w:tc>
              <w:tcPr>
                <w:tcW w:w="4530" w:type="dxa"/>
              </w:tcPr>
              <w:p w14:paraId="7C6CE58D" w14:textId="77777777" w:rsidR="001202D8" w:rsidRDefault="001202D8" w:rsidP="001202D8">
                <w:pPr>
                  <w:pStyle w:val="BodyText"/>
                  <w:numPr>
                    <w:ilvl w:val="0"/>
                    <w:numId w:val="9"/>
                  </w:numPr>
                </w:pPr>
                <w:r>
                  <w:t>Community Coach</w:t>
                </w:r>
              </w:p>
              <w:p w14:paraId="78AF5EEF" w14:textId="77777777" w:rsidR="001202D8" w:rsidRDefault="001202D8" w:rsidP="001202D8">
                <w:pPr>
                  <w:pStyle w:val="BodyText"/>
                  <w:numPr>
                    <w:ilvl w:val="0"/>
                    <w:numId w:val="9"/>
                  </w:numPr>
                </w:pPr>
                <w:r>
                  <w:t>Recreation Assistant</w:t>
                </w:r>
              </w:p>
              <w:p w14:paraId="7AD9FBD2" w14:textId="77777777" w:rsidR="001202D8" w:rsidRDefault="001202D8" w:rsidP="001202D8">
                <w:pPr>
                  <w:pStyle w:val="BodyText"/>
                  <w:numPr>
                    <w:ilvl w:val="0"/>
                    <w:numId w:val="9"/>
                  </w:numPr>
                </w:pPr>
                <w:r>
                  <w:t>Community Activities Assistant</w:t>
                </w:r>
              </w:p>
              <w:p w14:paraId="179E9104" w14:textId="77777777" w:rsidR="001202D8" w:rsidRDefault="001202D8" w:rsidP="001202D8">
                <w:pPr>
                  <w:pStyle w:val="BodyText"/>
                  <w:numPr>
                    <w:ilvl w:val="0"/>
                    <w:numId w:val="9"/>
                  </w:numPr>
                </w:pPr>
                <w:r>
                  <w:t>Gym Instructor</w:t>
                </w:r>
              </w:p>
              <w:p w14:paraId="0E81C564" w14:textId="05AB19DC" w:rsidR="001202D8" w:rsidRDefault="001202D8" w:rsidP="001202D8">
                <w:pPr>
                  <w:pStyle w:val="BodyText"/>
                  <w:numPr>
                    <w:ilvl w:val="0"/>
                    <w:numId w:val="9"/>
                  </w:numPr>
                </w:pPr>
                <w:r>
                  <w:t>Group Exercise Instructor</w:t>
                </w:r>
              </w:p>
            </w:tc>
            <w:tc>
              <w:tcPr>
                <w:tcW w:w="4530" w:type="dxa"/>
              </w:tcPr>
              <w:p w14:paraId="454BE93D" w14:textId="77777777" w:rsidR="001202D8" w:rsidRDefault="001202D8" w:rsidP="001202D8">
                <w:pPr>
                  <w:pStyle w:val="BodyText"/>
                  <w:numPr>
                    <w:ilvl w:val="0"/>
                    <w:numId w:val="9"/>
                  </w:numPr>
                </w:pPr>
                <w:r>
                  <w:t>Leisure &amp; Fitness Instructor</w:t>
                </w:r>
              </w:p>
              <w:p w14:paraId="0C3FA09B" w14:textId="77777777" w:rsidR="001202D8" w:rsidRDefault="001202D8" w:rsidP="001202D8">
                <w:pPr>
                  <w:pStyle w:val="BodyText"/>
                  <w:numPr>
                    <w:ilvl w:val="0"/>
                    <w:numId w:val="9"/>
                  </w:numPr>
                </w:pPr>
                <w:r>
                  <w:t>Martial Arts Instructor</w:t>
                </w:r>
              </w:p>
              <w:p w14:paraId="237E5004" w14:textId="135DCD3C" w:rsidR="001202D8" w:rsidRDefault="001202D8" w:rsidP="001202D8">
                <w:pPr>
                  <w:pStyle w:val="BodyText"/>
                  <w:numPr>
                    <w:ilvl w:val="0"/>
                    <w:numId w:val="9"/>
                  </w:numPr>
                </w:pPr>
                <w:r>
                  <w:t>Higher Education ie Certificate IV in Fitness or Diploma of Sport (Coaching &amp; Sport Development)</w:t>
                </w:r>
              </w:p>
            </w:tc>
          </w:tr>
        </w:tbl>
        <w:p w14:paraId="14C7CEF5" w14:textId="4B340E38" w:rsidR="00C11CD8" w:rsidRDefault="00C11CD8" w:rsidP="001202D8">
          <w:pPr>
            <w:pStyle w:val="BodyText"/>
            <w:spacing w:before="120"/>
          </w:pPr>
          <w:r w:rsidRPr="00C11CD8">
            <w:rPr>
              <w:b/>
              <w:color w:val="6D6F71"/>
              <w:sz w:val="28"/>
              <w:szCs w:val="28"/>
            </w:rPr>
            <w:t>Entry requirements</w:t>
          </w:r>
        </w:p>
        <w:p w14:paraId="394CA024" w14:textId="6C1BEC14" w:rsidR="00C11CD8" w:rsidRDefault="00C11CD8" w:rsidP="00C11CD8">
          <w:pPr>
            <w:pStyle w:val="BodyText"/>
          </w:pPr>
          <w:r>
            <w:t>There are no entry requirements for this qualification. At enrolment students will need to provide their Unique Student Identifier (</w:t>
          </w:r>
          <w:hyperlink r:id="rId11" w:history="1">
            <w:r w:rsidRPr="008A62DA">
              <w:rPr>
                <w:rStyle w:val="Hyperlink"/>
              </w:rPr>
              <w:t>usi.gov.au</w:t>
            </w:r>
          </w:hyperlink>
          <w:r>
            <w:t>) and complete an LLN test to determine suitability and any support needs.</w:t>
          </w:r>
        </w:p>
        <w:p w14:paraId="2CB37B1B" w14:textId="77777777" w:rsidR="00C11CD8" w:rsidRDefault="00C11CD8" w:rsidP="00C11CD8">
          <w:pPr>
            <w:pStyle w:val="BodyText"/>
            <w:rPr>
              <w:b/>
              <w:color w:val="6D6F71"/>
              <w:sz w:val="28"/>
              <w:szCs w:val="28"/>
            </w:rPr>
          </w:pPr>
          <w:r w:rsidRPr="00C11CD8">
            <w:rPr>
              <w:b/>
              <w:color w:val="6D6F71"/>
              <w:sz w:val="28"/>
              <w:szCs w:val="28"/>
            </w:rPr>
            <w:t>Duration and location</w:t>
          </w:r>
        </w:p>
        <w:p w14:paraId="5B9957E3" w14:textId="1BF0C8F7" w:rsidR="00A465E7" w:rsidRDefault="00C11CD8" w:rsidP="00C11CD8">
          <w:pPr>
            <w:pStyle w:val="BodyText"/>
          </w:pPr>
          <w:r w:rsidRPr="00C11CD8">
            <w:t xml:space="preserve">This is a </w:t>
          </w:r>
          <w:r w:rsidR="00894E2F">
            <w:t>9 month</w:t>
          </w:r>
          <w:r w:rsidRPr="00C11CD8">
            <w:t xml:space="preserve"> course delivered in year 11 on site with </w:t>
          </w:r>
          <w:r w:rsidR="005876B3" w:rsidRPr="00C11CD8">
            <w:t xml:space="preserve">qualified </w:t>
          </w:r>
          <w:r w:rsidR="005876B3">
            <w:t>Fit Education trainers</w:t>
          </w:r>
          <w:r w:rsidR="005876B3" w:rsidRPr="00C11CD8">
            <w:t xml:space="preserve"> via a third party arrangement with </w:t>
          </w:r>
          <w:r w:rsidR="005876B3">
            <w:t>GeSS Education</w:t>
          </w:r>
          <w:r w:rsidR="005876B3" w:rsidRPr="00C11CD8">
            <w:t>.</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7A72B233" w:rsidR="00A465E7" w:rsidRDefault="00A465E7" w:rsidP="00C11CD8">
          <w:pPr>
            <w:pStyle w:val="BodyText"/>
          </w:pPr>
          <w:r w:rsidRPr="00A465E7">
            <w:t xml:space="preserve">The total Fee for Service cost is </w:t>
          </w:r>
          <w:r w:rsidR="00B931AB">
            <w:t xml:space="preserve">VETiS + </w:t>
          </w:r>
          <w:r w:rsidRPr="00A465E7">
            <w:t>$</w:t>
          </w:r>
          <w:r w:rsidR="00B931AB">
            <w:t>450 (*Provide First Aid is an extra $130 if not already completed prior)</w:t>
          </w:r>
          <w:r w:rsidRPr="00A465E7">
            <w:t>.</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665281A7" w:rsidR="00A465E7" w:rsidRDefault="00A465E7" w:rsidP="00C11CD8">
          <w:pPr>
            <w:pStyle w:val="BodyText"/>
          </w:pPr>
          <w:r w:rsidRPr="00A465E7">
            <w:t>Maximum of 4 credits.</w:t>
          </w:r>
          <w:r w:rsidR="00A2701A">
            <w:t xml:space="preserve"> May contribute towards</w:t>
          </w:r>
          <w:bookmarkStart w:id="6" w:name="_GoBack"/>
          <w:bookmarkEnd w:id="6"/>
          <w:r w:rsidR="00A2701A">
            <w:t xml:space="preserve"> ATAR.</w:t>
          </w:r>
        </w:p>
        <w:p w14:paraId="296CB386" w14:textId="77777777" w:rsidR="00A465E7" w:rsidRDefault="00A465E7" w:rsidP="00A465E7">
          <w:pPr>
            <w:pStyle w:val="BodyText"/>
            <w:rPr>
              <w:b/>
              <w:color w:val="6D6F71"/>
              <w:sz w:val="28"/>
              <w:szCs w:val="28"/>
            </w:rPr>
          </w:pPr>
          <w:r w:rsidRPr="00A465E7">
            <w:rPr>
              <w:b/>
              <w:color w:val="6D6F71"/>
              <w:sz w:val="28"/>
              <w:szCs w:val="28"/>
            </w:rPr>
            <w:lastRenderedPageBreak/>
            <w:t>Course Units</w:t>
          </w:r>
        </w:p>
        <w:p w14:paraId="304EC817" w14:textId="0E072FD2" w:rsidR="00A465E7" w:rsidRDefault="00A465E7" w:rsidP="00A465E7">
          <w:pPr>
            <w:pStyle w:val="BodyText"/>
          </w:pPr>
          <w:r w:rsidRPr="00A465E7">
            <w:t>Students must successfully complete all 10 units of competency (</w:t>
          </w:r>
          <w:r w:rsidR="00980A76">
            <w:t>6</w:t>
          </w:r>
          <w:r w:rsidRPr="00A465E7">
            <w:t xml:space="preserve"> core units plus </w:t>
          </w:r>
          <w:r w:rsidR="00980A76">
            <w:t>4</w:t>
          </w:r>
          <w:r w:rsidRPr="00A465E7">
            <w:t xml:space="preserve"> elective* units) to attain th</w:t>
          </w:r>
          <w:r w:rsidR="00980A76">
            <w:t xml:space="preserve">e Certificate II Sport and Recreation and all </w:t>
          </w:r>
          <w:r w:rsidR="00980A76" w:rsidRPr="00A465E7">
            <w:t>1</w:t>
          </w:r>
          <w:r w:rsidR="00980A76">
            <w:t>5</w:t>
          </w:r>
          <w:r w:rsidR="00980A76" w:rsidRPr="00A465E7">
            <w:t xml:space="preserve"> units of competency (</w:t>
          </w:r>
          <w:r w:rsidR="00980A76">
            <w:t>11</w:t>
          </w:r>
          <w:r w:rsidR="00980A76" w:rsidRPr="00A465E7">
            <w:t xml:space="preserve"> core units plus </w:t>
          </w:r>
          <w:r w:rsidR="00980A76">
            <w:t>4</w:t>
          </w:r>
          <w:r w:rsidR="00980A76" w:rsidRPr="00A465E7">
            <w:t xml:space="preserve"> elective* units) to attain th</w:t>
          </w:r>
          <w:r w:rsidR="00980A76">
            <w:t>e Certificate III in Fitness.</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1D960361" w:rsidR="00A465E7" w:rsidRPr="004A16A2" w:rsidRDefault="00A465E7" w:rsidP="0076458E">
                <w:pPr>
                  <w:pStyle w:val="Tableheading"/>
                </w:pPr>
                <w:r w:rsidRPr="004A16A2">
                  <w:t xml:space="preserve">Unit title </w:t>
                </w:r>
                <w:r w:rsidR="00980A76">
                  <w:t>(Certificate II in Sport and Recreation)</w:t>
                </w:r>
              </w:p>
            </w:tc>
          </w:tr>
          <w:tr w:rsidR="00A465E7" w:rsidRPr="004A16A2" w14:paraId="3CA4E6C5" w14:textId="77777777" w:rsidTr="00A465E7">
            <w:trPr>
              <w:trHeight w:val="232"/>
            </w:trPr>
            <w:tc>
              <w:tcPr>
                <w:tcW w:w="2739" w:type="dxa"/>
              </w:tcPr>
              <w:p w14:paraId="398C8190" w14:textId="67F5C047" w:rsidR="00A465E7" w:rsidRPr="004A16A2" w:rsidRDefault="00980A76" w:rsidP="00A465E7">
                <w:pPr>
                  <w:pStyle w:val="Tabletext"/>
                </w:pPr>
                <w:r w:rsidRPr="00980A76">
                  <w:t>SISXCCS004</w:t>
                </w:r>
              </w:p>
            </w:tc>
            <w:tc>
              <w:tcPr>
                <w:tcW w:w="6321" w:type="dxa"/>
              </w:tcPr>
              <w:p w14:paraId="5E534C59" w14:textId="6FC2BA7F" w:rsidR="00A465E7" w:rsidRPr="004A16A2" w:rsidRDefault="002A7985" w:rsidP="00A465E7">
                <w:pPr>
                  <w:pStyle w:val="Tabletext"/>
                </w:pPr>
                <w:r w:rsidRPr="002A7985">
                  <w:t>Provide quality service</w:t>
                </w:r>
              </w:p>
            </w:tc>
          </w:tr>
          <w:tr w:rsidR="00A465E7" w:rsidRPr="004A16A2" w14:paraId="2FFED071" w14:textId="77777777" w:rsidTr="00A465E7">
            <w:trPr>
              <w:trHeight w:val="243"/>
            </w:trPr>
            <w:tc>
              <w:tcPr>
                <w:tcW w:w="2739" w:type="dxa"/>
              </w:tcPr>
              <w:p w14:paraId="1D35F7BF" w14:textId="45817881" w:rsidR="00A465E7" w:rsidRPr="004A16A2" w:rsidRDefault="00980A76" w:rsidP="00A465E7">
                <w:pPr>
                  <w:pStyle w:val="TableBullet"/>
                  <w:numPr>
                    <w:ilvl w:val="0"/>
                    <w:numId w:val="0"/>
                  </w:numPr>
                  <w:ind w:left="170" w:hanging="170"/>
                </w:pPr>
                <w:r w:rsidRPr="00980A76">
                  <w:t>SISXIND011</w:t>
                </w:r>
              </w:p>
            </w:tc>
            <w:tc>
              <w:tcPr>
                <w:tcW w:w="6321" w:type="dxa"/>
              </w:tcPr>
              <w:p w14:paraId="3A6E2E9B" w14:textId="400B3913" w:rsidR="00A465E7" w:rsidRPr="004A16A2" w:rsidRDefault="002A7985" w:rsidP="00A465E7">
                <w:pPr>
                  <w:pStyle w:val="TableBullet"/>
                  <w:numPr>
                    <w:ilvl w:val="0"/>
                    <w:numId w:val="0"/>
                  </w:numPr>
                  <w:ind w:left="170" w:hanging="170"/>
                </w:pPr>
                <w:r w:rsidRPr="002A7985">
                  <w:t>Maintain sport, fitness and recreation industry knowledge</w:t>
                </w:r>
              </w:p>
            </w:tc>
          </w:tr>
          <w:tr w:rsidR="00A465E7" w:rsidRPr="004A16A2" w14:paraId="4E712F60" w14:textId="77777777" w:rsidTr="00A465E7">
            <w:trPr>
              <w:trHeight w:val="243"/>
            </w:trPr>
            <w:tc>
              <w:tcPr>
                <w:tcW w:w="2739" w:type="dxa"/>
              </w:tcPr>
              <w:p w14:paraId="5D8F5A9D" w14:textId="40A7D927" w:rsidR="00A465E7" w:rsidRPr="004A16A2" w:rsidRDefault="00980A76" w:rsidP="00A465E7">
                <w:pPr>
                  <w:pStyle w:val="TableBullet"/>
                  <w:numPr>
                    <w:ilvl w:val="0"/>
                    <w:numId w:val="0"/>
                  </w:numPr>
                  <w:ind w:left="170" w:hanging="170"/>
                </w:pPr>
                <w:r w:rsidRPr="00980A76">
                  <w:t>SIRXPDK001</w:t>
                </w:r>
                <w:r w:rsidR="009B1943">
                  <w:t>*</w:t>
                </w:r>
              </w:p>
            </w:tc>
            <w:tc>
              <w:tcPr>
                <w:tcW w:w="6321" w:type="dxa"/>
              </w:tcPr>
              <w:p w14:paraId="5F941186" w14:textId="46E7F401" w:rsidR="00A465E7" w:rsidRPr="004A16A2" w:rsidRDefault="002A7985" w:rsidP="00A465E7">
                <w:pPr>
                  <w:pStyle w:val="TableBullet"/>
                  <w:numPr>
                    <w:ilvl w:val="0"/>
                    <w:numId w:val="0"/>
                  </w:numPr>
                </w:pPr>
                <w:r w:rsidRPr="002A7985">
                  <w:t>Advise on products and services</w:t>
                </w:r>
              </w:p>
            </w:tc>
          </w:tr>
          <w:tr w:rsidR="00A465E7" w:rsidRPr="004A16A2" w14:paraId="1080B2EF" w14:textId="77777777" w:rsidTr="00A465E7">
            <w:trPr>
              <w:trHeight w:val="243"/>
            </w:trPr>
            <w:tc>
              <w:tcPr>
                <w:tcW w:w="2739" w:type="dxa"/>
              </w:tcPr>
              <w:p w14:paraId="67334CB7" w14:textId="785864DF" w:rsidR="00A465E7" w:rsidRPr="004A16A2" w:rsidRDefault="00980A76" w:rsidP="00A465E7">
                <w:pPr>
                  <w:pStyle w:val="TableBullet"/>
                  <w:numPr>
                    <w:ilvl w:val="0"/>
                    <w:numId w:val="0"/>
                  </w:numPr>
                  <w:ind w:left="170" w:hanging="170"/>
                </w:pPr>
                <w:r w:rsidRPr="00980A76">
                  <w:t>SISOFLD001</w:t>
                </w:r>
              </w:p>
            </w:tc>
            <w:tc>
              <w:tcPr>
                <w:tcW w:w="6321" w:type="dxa"/>
              </w:tcPr>
              <w:p w14:paraId="3612F654" w14:textId="6A8678D9" w:rsidR="00A465E7" w:rsidRPr="004A16A2" w:rsidRDefault="002A7985" w:rsidP="00A465E7">
                <w:pPr>
                  <w:pStyle w:val="TableBullet"/>
                  <w:numPr>
                    <w:ilvl w:val="0"/>
                    <w:numId w:val="0"/>
                  </w:numPr>
                </w:pPr>
                <w:r w:rsidRPr="002A7985">
                  <w:t>Assist in conducting recreation sessions</w:t>
                </w:r>
              </w:p>
            </w:tc>
          </w:tr>
          <w:tr w:rsidR="00A465E7" w:rsidRPr="004A16A2" w14:paraId="6BCEB12A" w14:textId="77777777" w:rsidTr="00A465E7">
            <w:trPr>
              <w:trHeight w:val="243"/>
            </w:trPr>
            <w:tc>
              <w:tcPr>
                <w:tcW w:w="2739" w:type="dxa"/>
              </w:tcPr>
              <w:p w14:paraId="345D3A11" w14:textId="2A54DFC7" w:rsidR="00A465E7" w:rsidRPr="004A16A2" w:rsidRDefault="00980A76" w:rsidP="00A465E7">
                <w:pPr>
                  <w:pStyle w:val="TableBullet"/>
                  <w:numPr>
                    <w:ilvl w:val="0"/>
                    <w:numId w:val="0"/>
                  </w:numPr>
                  <w:ind w:left="170" w:hanging="170"/>
                </w:pPr>
                <w:r w:rsidRPr="00980A76">
                  <w:t>BSBPEF301</w:t>
                </w:r>
                <w:r w:rsidR="009B1943">
                  <w:t>*</w:t>
                </w:r>
              </w:p>
            </w:tc>
            <w:tc>
              <w:tcPr>
                <w:tcW w:w="6321" w:type="dxa"/>
              </w:tcPr>
              <w:p w14:paraId="77895D56" w14:textId="42C917F3" w:rsidR="00A465E7" w:rsidRPr="004A16A2" w:rsidRDefault="002A7985" w:rsidP="00A465E7">
                <w:pPr>
                  <w:pStyle w:val="TableBullet"/>
                  <w:numPr>
                    <w:ilvl w:val="0"/>
                    <w:numId w:val="0"/>
                  </w:numPr>
                </w:pPr>
                <w:r w:rsidRPr="002A7985">
                  <w:t>Organise personal work priorities</w:t>
                </w:r>
              </w:p>
            </w:tc>
          </w:tr>
          <w:tr w:rsidR="00A465E7" w:rsidRPr="004A16A2" w14:paraId="0E3D1A55" w14:textId="77777777" w:rsidTr="00A465E7">
            <w:trPr>
              <w:trHeight w:val="243"/>
            </w:trPr>
            <w:tc>
              <w:tcPr>
                <w:tcW w:w="2739" w:type="dxa"/>
              </w:tcPr>
              <w:p w14:paraId="736F7B16" w14:textId="7D425B12" w:rsidR="00A465E7" w:rsidRPr="004A16A2" w:rsidRDefault="00980A76" w:rsidP="00A465E7">
                <w:pPr>
                  <w:pStyle w:val="TableBullet"/>
                  <w:numPr>
                    <w:ilvl w:val="0"/>
                    <w:numId w:val="0"/>
                  </w:numPr>
                  <w:ind w:left="170" w:hanging="170"/>
                </w:pPr>
                <w:r w:rsidRPr="00980A76">
                  <w:t>HLTWHS001</w:t>
                </w:r>
              </w:p>
            </w:tc>
            <w:tc>
              <w:tcPr>
                <w:tcW w:w="6321" w:type="dxa"/>
              </w:tcPr>
              <w:p w14:paraId="16D1EB50" w14:textId="5C75458A" w:rsidR="00A465E7" w:rsidRPr="004A16A2" w:rsidRDefault="002A7985" w:rsidP="00A465E7">
                <w:pPr>
                  <w:pStyle w:val="TableBullet"/>
                  <w:numPr>
                    <w:ilvl w:val="0"/>
                    <w:numId w:val="0"/>
                  </w:numPr>
                </w:pPr>
                <w:r w:rsidRPr="002A7985">
                  <w:t>Participate in workplace health and safety</w:t>
                </w:r>
              </w:p>
            </w:tc>
          </w:tr>
          <w:tr w:rsidR="00A465E7" w:rsidRPr="004A16A2" w14:paraId="3CE12FFE" w14:textId="77777777" w:rsidTr="00A465E7">
            <w:trPr>
              <w:trHeight w:val="243"/>
            </w:trPr>
            <w:tc>
              <w:tcPr>
                <w:tcW w:w="2739" w:type="dxa"/>
              </w:tcPr>
              <w:p w14:paraId="4C807AF3" w14:textId="62E5441E" w:rsidR="00A465E7" w:rsidRPr="004A16A2" w:rsidRDefault="00980A76" w:rsidP="00A465E7">
                <w:pPr>
                  <w:pStyle w:val="TableBullet"/>
                  <w:numPr>
                    <w:ilvl w:val="0"/>
                    <w:numId w:val="0"/>
                  </w:numPr>
                  <w:ind w:left="170" w:hanging="170"/>
                </w:pPr>
                <w:r w:rsidRPr="00980A76">
                  <w:t>SISXEMR003</w:t>
                </w:r>
              </w:p>
            </w:tc>
            <w:tc>
              <w:tcPr>
                <w:tcW w:w="6321" w:type="dxa"/>
              </w:tcPr>
              <w:p w14:paraId="77F9954A" w14:textId="31B958B6" w:rsidR="00A465E7" w:rsidRPr="004A16A2" w:rsidRDefault="002A7985" w:rsidP="00A465E7">
                <w:pPr>
                  <w:pStyle w:val="TableBullet"/>
                  <w:numPr>
                    <w:ilvl w:val="0"/>
                    <w:numId w:val="0"/>
                  </w:numPr>
                </w:pPr>
                <w:r w:rsidRPr="002A7985">
                  <w:t>Respond to emergency situations</w:t>
                </w:r>
              </w:p>
            </w:tc>
          </w:tr>
          <w:tr w:rsidR="00A465E7" w:rsidRPr="004A16A2" w14:paraId="793DE1CC" w14:textId="77777777" w:rsidTr="00A465E7">
            <w:trPr>
              <w:trHeight w:val="243"/>
            </w:trPr>
            <w:tc>
              <w:tcPr>
                <w:tcW w:w="2739" w:type="dxa"/>
              </w:tcPr>
              <w:p w14:paraId="6BFB1888" w14:textId="1CC2C3D4" w:rsidR="00A465E7" w:rsidRPr="004A16A2" w:rsidRDefault="00980A76" w:rsidP="00A465E7">
                <w:pPr>
                  <w:pStyle w:val="TableBullet"/>
                  <w:numPr>
                    <w:ilvl w:val="0"/>
                    <w:numId w:val="0"/>
                  </w:numPr>
                  <w:ind w:left="170" w:hanging="170"/>
                </w:pPr>
                <w:r w:rsidRPr="00980A76">
                  <w:t>SISXFAC007</w:t>
                </w:r>
                <w:r w:rsidR="009B1943">
                  <w:t>*</w:t>
                </w:r>
              </w:p>
            </w:tc>
            <w:tc>
              <w:tcPr>
                <w:tcW w:w="6321" w:type="dxa"/>
              </w:tcPr>
              <w:p w14:paraId="1AE90A53" w14:textId="49B272D3" w:rsidR="00A465E7" w:rsidRPr="004A16A2" w:rsidRDefault="002A7985" w:rsidP="00A465E7">
                <w:pPr>
                  <w:pStyle w:val="TableBullet"/>
                  <w:numPr>
                    <w:ilvl w:val="0"/>
                    <w:numId w:val="0"/>
                  </w:numPr>
                </w:pPr>
                <w:r w:rsidRPr="002A7985">
                  <w:t>Maintain clean facilities</w:t>
                </w:r>
              </w:p>
            </w:tc>
          </w:tr>
          <w:tr w:rsidR="00A465E7" w:rsidRPr="004A16A2" w14:paraId="57F0DCB2" w14:textId="77777777" w:rsidTr="00A465E7">
            <w:trPr>
              <w:trHeight w:val="243"/>
            </w:trPr>
            <w:tc>
              <w:tcPr>
                <w:tcW w:w="2739" w:type="dxa"/>
              </w:tcPr>
              <w:p w14:paraId="1E83A0C9" w14:textId="3AB26C8A" w:rsidR="00A465E7" w:rsidRPr="004A16A2" w:rsidRDefault="00980A76" w:rsidP="00A465E7">
                <w:pPr>
                  <w:pStyle w:val="TableBullet"/>
                  <w:numPr>
                    <w:ilvl w:val="0"/>
                    <w:numId w:val="0"/>
                  </w:numPr>
                  <w:ind w:left="170" w:hanging="170"/>
                </w:pPr>
                <w:r w:rsidRPr="00980A76">
                  <w:t>SISXFAC006</w:t>
                </w:r>
              </w:p>
            </w:tc>
            <w:tc>
              <w:tcPr>
                <w:tcW w:w="6321" w:type="dxa"/>
              </w:tcPr>
              <w:p w14:paraId="3ABBF69E" w14:textId="78C71E8C" w:rsidR="00A465E7" w:rsidRPr="004A16A2" w:rsidRDefault="002A7985" w:rsidP="00A465E7">
                <w:pPr>
                  <w:pStyle w:val="TableBullet"/>
                  <w:numPr>
                    <w:ilvl w:val="0"/>
                    <w:numId w:val="0"/>
                  </w:numPr>
                </w:pPr>
                <w:r w:rsidRPr="002A7985">
                  <w:t>Maintain activity equipment</w:t>
                </w:r>
              </w:p>
            </w:tc>
          </w:tr>
          <w:tr w:rsidR="00A465E7" w:rsidRPr="004A16A2" w14:paraId="1798C7A7" w14:textId="77777777" w:rsidTr="00A465E7">
            <w:trPr>
              <w:trHeight w:val="243"/>
            </w:trPr>
            <w:tc>
              <w:tcPr>
                <w:tcW w:w="2739" w:type="dxa"/>
              </w:tcPr>
              <w:p w14:paraId="526DA64D" w14:textId="2DF52ABB" w:rsidR="00A465E7" w:rsidRPr="004A16A2" w:rsidRDefault="00980A76" w:rsidP="00A465E7">
                <w:pPr>
                  <w:pStyle w:val="TableBullet"/>
                  <w:numPr>
                    <w:ilvl w:val="0"/>
                    <w:numId w:val="0"/>
                  </w:numPr>
                  <w:ind w:left="170" w:hanging="170"/>
                </w:pPr>
                <w:r w:rsidRPr="00980A76">
                  <w:t>HLTAID011</w:t>
                </w:r>
                <w:r w:rsidR="009B1943">
                  <w:t>*</w:t>
                </w:r>
              </w:p>
            </w:tc>
            <w:tc>
              <w:tcPr>
                <w:tcW w:w="6321" w:type="dxa"/>
              </w:tcPr>
              <w:p w14:paraId="5391B34F" w14:textId="2C1A560E" w:rsidR="00A465E7" w:rsidRPr="004A16A2" w:rsidRDefault="002A7985" w:rsidP="00A465E7">
                <w:pPr>
                  <w:pStyle w:val="TableBullet"/>
                  <w:numPr>
                    <w:ilvl w:val="0"/>
                    <w:numId w:val="0"/>
                  </w:numPr>
                </w:pPr>
                <w:r w:rsidRPr="002A7985">
                  <w:t>Provide First Aid</w:t>
                </w:r>
              </w:p>
            </w:tc>
          </w:tr>
        </w:tbl>
        <w:p w14:paraId="2B00FAA2" w14:textId="5F49FC07" w:rsidR="00980A76" w:rsidRPr="00980A76" w:rsidRDefault="00980A76" w:rsidP="00980A76">
          <w:pPr>
            <w:pStyle w:val="BodyText"/>
            <w:spacing w:after="0"/>
            <w:rPr>
              <w:b/>
              <w:color w:val="6D6F71"/>
              <w:sz w:val="12"/>
              <w:szCs w:val="12"/>
            </w:rPr>
          </w:pPr>
        </w:p>
        <w:tbl>
          <w:tblPr>
            <w:tblStyle w:val="QCAAtablestyle1"/>
            <w:tblW w:w="5000" w:type="pct"/>
            <w:tblInd w:w="0" w:type="dxa"/>
            <w:tblLayout w:type="fixed"/>
            <w:tblLook w:val="06A0" w:firstRow="1" w:lastRow="0" w:firstColumn="1" w:lastColumn="0" w:noHBand="1" w:noVBand="1"/>
          </w:tblPr>
          <w:tblGrid>
            <w:gridCol w:w="2739"/>
            <w:gridCol w:w="6321"/>
          </w:tblGrid>
          <w:tr w:rsidR="00980A76" w:rsidRPr="004A16A2" w14:paraId="079C94B4" w14:textId="77777777" w:rsidTr="00AA4FE3">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3C761005" w14:textId="77777777" w:rsidR="00980A76" w:rsidRPr="004A16A2" w:rsidRDefault="00980A76" w:rsidP="00AA4FE3">
                <w:pPr>
                  <w:pStyle w:val="Tableheading"/>
                </w:pPr>
                <w:r w:rsidRPr="004A16A2">
                  <w:t xml:space="preserve">Unit </w:t>
                </w:r>
                <w:r>
                  <w:t>code</w:t>
                </w:r>
              </w:p>
            </w:tc>
            <w:tc>
              <w:tcPr>
                <w:tcW w:w="6321" w:type="dxa"/>
              </w:tcPr>
              <w:p w14:paraId="1851725A" w14:textId="1ADB8042" w:rsidR="00980A76" w:rsidRPr="004A16A2" w:rsidRDefault="00980A76" w:rsidP="00AA4FE3">
                <w:pPr>
                  <w:pStyle w:val="Tableheading"/>
                </w:pPr>
                <w:r w:rsidRPr="004A16A2">
                  <w:t xml:space="preserve">Unit title </w:t>
                </w:r>
                <w:r>
                  <w:t>(Certificate II</w:t>
                </w:r>
                <w:r w:rsidR="002A7985">
                  <w:t>I in Fitness</w:t>
                </w:r>
                <w:r>
                  <w:t>)</w:t>
                </w:r>
              </w:p>
            </w:tc>
          </w:tr>
          <w:tr w:rsidR="00980A76" w:rsidRPr="004A16A2" w14:paraId="062FBFA9" w14:textId="77777777" w:rsidTr="00AA4FE3">
            <w:trPr>
              <w:trHeight w:val="232"/>
            </w:trPr>
            <w:tc>
              <w:tcPr>
                <w:tcW w:w="2739" w:type="dxa"/>
              </w:tcPr>
              <w:p w14:paraId="1D018519" w14:textId="06DBA752" w:rsidR="00980A76" w:rsidRPr="004A16A2" w:rsidRDefault="002A7985" w:rsidP="00AA4FE3">
                <w:pPr>
                  <w:pStyle w:val="Tabletext"/>
                </w:pPr>
                <w:r w:rsidRPr="002A7985">
                  <w:t>HLTWHS001</w:t>
                </w:r>
              </w:p>
            </w:tc>
            <w:tc>
              <w:tcPr>
                <w:tcW w:w="6321" w:type="dxa"/>
              </w:tcPr>
              <w:p w14:paraId="5E5BE367" w14:textId="63FA9DA9" w:rsidR="00980A76" w:rsidRPr="004A16A2" w:rsidRDefault="002A7985" w:rsidP="00AA4FE3">
                <w:pPr>
                  <w:pStyle w:val="Tabletext"/>
                </w:pPr>
                <w:r w:rsidRPr="002A7985">
                  <w:t>Participate in Workplace Health and Safety</w:t>
                </w:r>
              </w:p>
            </w:tc>
          </w:tr>
          <w:tr w:rsidR="00980A76" w:rsidRPr="004A16A2" w14:paraId="37530B58" w14:textId="77777777" w:rsidTr="00AA4FE3">
            <w:trPr>
              <w:trHeight w:val="243"/>
            </w:trPr>
            <w:tc>
              <w:tcPr>
                <w:tcW w:w="2739" w:type="dxa"/>
              </w:tcPr>
              <w:p w14:paraId="70D876AE" w14:textId="69B11F22" w:rsidR="00980A76" w:rsidRPr="004A16A2" w:rsidRDefault="002A7985" w:rsidP="00AA4FE3">
                <w:pPr>
                  <w:pStyle w:val="TableBullet"/>
                  <w:numPr>
                    <w:ilvl w:val="0"/>
                    <w:numId w:val="0"/>
                  </w:numPr>
                  <w:ind w:left="170" w:hanging="170"/>
                </w:pPr>
                <w:r w:rsidRPr="002A7985">
                  <w:t>SISFFIT047</w:t>
                </w:r>
              </w:p>
            </w:tc>
            <w:tc>
              <w:tcPr>
                <w:tcW w:w="6321" w:type="dxa"/>
              </w:tcPr>
              <w:p w14:paraId="3B4DEB92" w14:textId="48E2A042" w:rsidR="00980A76" w:rsidRPr="004A16A2" w:rsidRDefault="002A7985" w:rsidP="002A7985">
                <w:pPr>
                  <w:pStyle w:val="TableBullet"/>
                  <w:numPr>
                    <w:ilvl w:val="0"/>
                    <w:numId w:val="0"/>
                  </w:numPr>
                </w:pPr>
                <w:r w:rsidRPr="002A7985">
                  <w:t>Use anatomy and physiology knowledge to support safe and effectiv</w:t>
                </w:r>
                <w:r>
                  <w:t xml:space="preserve">e </w:t>
                </w:r>
                <w:r w:rsidRPr="002A7985">
                  <w:t>exercise</w:t>
                </w:r>
              </w:p>
            </w:tc>
          </w:tr>
          <w:tr w:rsidR="00980A76" w:rsidRPr="004A16A2" w14:paraId="37A2BDA9" w14:textId="77777777" w:rsidTr="00AA4FE3">
            <w:trPr>
              <w:trHeight w:val="243"/>
            </w:trPr>
            <w:tc>
              <w:tcPr>
                <w:tcW w:w="2739" w:type="dxa"/>
              </w:tcPr>
              <w:p w14:paraId="07E6F781" w14:textId="49FBC7F9" w:rsidR="00980A76" w:rsidRPr="004A16A2" w:rsidRDefault="002A7985" w:rsidP="00AA4FE3">
                <w:pPr>
                  <w:pStyle w:val="TableBullet"/>
                  <w:numPr>
                    <w:ilvl w:val="0"/>
                    <w:numId w:val="0"/>
                  </w:numPr>
                  <w:ind w:left="170" w:hanging="170"/>
                </w:pPr>
                <w:r w:rsidRPr="002A7985">
                  <w:t>BSBPEF301</w:t>
                </w:r>
              </w:p>
            </w:tc>
            <w:tc>
              <w:tcPr>
                <w:tcW w:w="6321" w:type="dxa"/>
              </w:tcPr>
              <w:p w14:paraId="42B1BCBF" w14:textId="12DC3E76" w:rsidR="00980A76" w:rsidRPr="004A16A2" w:rsidRDefault="002A7985" w:rsidP="00AA4FE3">
                <w:pPr>
                  <w:pStyle w:val="TableBullet"/>
                  <w:numPr>
                    <w:ilvl w:val="0"/>
                    <w:numId w:val="0"/>
                  </w:numPr>
                </w:pPr>
                <w:r w:rsidRPr="002A7985">
                  <w:t>Organise personal work priorities</w:t>
                </w:r>
              </w:p>
            </w:tc>
          </w:tr>
          <w:tr w:rsidR="00980A76" w:rsidRPr="004A16A2" w14:paraId="1022C142" w14:textId="77777777" w:rsidTr="00AA4FE3">
            <w:trPr>
              <w:trHeight w:val="243"/>
            </w:trPr>
            <w:tc>
              <w:tcPr>
                <w:tcW w:w="2739" w:type="dxa"/>
              </w:tcPr>
              <w:p w14:paraId="7952C0CD" w14:textId="65A48C40" w:rsidR="00980A76" w:rsidRPr="004A16A2" w:rsidRDefault="002A7985" w:rsidP="00AA4FE3">
                <w:pPr>
                  <w:pStyle w:val="TableBullet"/>
                  <w:numPr>
                    <w:ilvl w:val="0"/>
                    <w:numId w:val="0"/>
                  </w:numPr>
                  <w:ind w:left="170" w:hanging="170"/>
                </w:pPr>
                <w:r w:rsidRPr="002A7985">
                  <w:t>BSBOPS304</w:t>
                </w:r>
              </w:p>
            </w:tc>
            <w:tc>
              <w:tcPr>
                <w:tcW w:w="6321" w:type="dxa"/>
              </w:tcPr>
              <w:p w14:paraId="76BB7274" w14:textId="375134BB" w:rsidR="00980A76" w:rsidRPr="004A16A2" w:rsidRDefault="002A7985" w:rsidP="00AA4FE3">
                <w:pPr>
                  <w:pStyle w:val="TableBullet"/>
                  <w:numPr>
                    <w:ilvl w:val="0"/>
                    <w:numId w:val="0"/>
                  </w:numPr>
                </w:pPr>
                <w:r w:rsidRPr="002A7985">
                  <w:t>Deliver and monitor a service to customers</w:t>
                </w:r>
              </w:p>
            </w:tc>
          </w:tr>
          <w:tr w:rsidR="00980A76" w:rsidRPr="004A16A2" w14:paraId="69300533" w14:textId="77777777" w:rsidTr="00AA4FE3">
            <w:trPr>
              <w:trHeight w:val="243"/>
            </w:trPr>
            <w:tc>
              <w:tcPr>
                <w:tcW w:w="2739" w:type="dxa"/>
              </w:tcPr>
              <w:p w14:paraId="205CB0DC" w14:textId="18C084A4" w:rsidR="00980A76" w:rsidRPr="004A16A2" w:rsidRDefault="002A7985" w:rsidP="00AA4FE3">
                <w:pPr>
                  <w:pStyle w:val="TableBullet"/>
                  <w:numPr>
                    <w:ilvl w:val="0"/>
                    <w:numId w:val="0"/>
                  </w:numPr>
                  <w:ind w:left="170" w:hanging="170"/>
                </w:pPr>
                <w:r w:rsidRPr="002A7985">
                  <w:t>SISFFIT032</w:t>
                </w:r>
              </w:p>
            </w:tc>
            <w:tc>
              <w:tcPr>
                <w:tcW w:w="6321" w:type="dxa"/>
              </w:tcPr>
              <w:p w14:paraId="1EF99E06" w14:textId="2310DB5A" w:rsidR="00980A76" w:rsidRPr="004A16A2" w:rsidRDefault="002A7985" w:rsidP="00AA4FE3">
                <w:pPr>
                  <w:pStyle w:val="TableBullet"/>
                  <w:numPr>
                    <w:ilvl w:val="0"/>
                    <w:numId w:val="0"/>
                  </w:numPr>
                </w:pPr>
                <w:r w:rsidRPr="002A7985">
                  <w:t>Complete pre-exercise screening and service orientation</w:t>
                </w:r>
              </w:p>
            </w:tc>
          </w:tr>
          <w:tr w:rsidR="00980A76" w:rsidRPr="004A16A2" w14:paraId="6F5FA8F5" w14:textId="77777777" w:rsidTr="00AA4FE3">
            <w:trPr>
              <w:trHeight w:val="243"/>
            </w:trPr>
            <w:tc>
              <w:tcPr>
                <w:tcW w:w="2739" w:type="dxa"/>
              </w:tcPr>
              <w:p w14:paraId="72445821" w14:textId="4D01CC13" w:rsidR="00980A76" w:rsidRPr="004A16A2" w:rsidRDefault="002A7985" w:rsidP="00AA4FE3">
                <w:pPr>
                  <w:pStyle w:val="TableBullet"/>
                  <w:numPr>
                    <w:ilvl w:val="0"/>
                    <w:numId w:val="0"/>
                  </w:numPr>
                  <w:ind w:left="170" w:hanging="170"/>
                </w:pPr>
                <w:r w:rsidRPr="002A7985">
                  <w:t>SISFFIT033</w:t>
                </w:r>
                <w:r w:rsidR="00980A76" w:rsidRPr="0060345B">
                  <w:t xml:space="preserve"> </w:t>
                </w:r>
              </w:p>
            </w:tc>
            <w:tc>
              <w:tcPr>
                <w:tcW w:w="6321" w:type="dxa"/>
              </w:tcPr>
              <w:p w14:paraId="42F5EBB0" w14:textId="537FC8E3" w:rsidR="00980A76" w:rsidRPr="004A16A2" w:rsidRDefault="002A7985" w:rsidP="00AA4FE3">
                <w:pPr>
                  <w:pStyle w:val="TableBullet"/>
                  <w:numPr>
                    <w:ilvl w:val="0"/>
                    <w:numId w:val="0"/>
                  </w:numPr>
                </w:pPr>
                <w:r w:rsidRPr="002A7985">
                  <w:t>Complete client fitness assessments</w:t>
                </w:r>
              </w:p>
            </w:tc>
          </w:tr>
          <w:tr w:rsidR="00980A76" w:rsidRPr="004A16A2" w14:paraId="3AD51B07" w14:textId="77777777" w:rsidTr="00AA4FE3">
            <w:trPr>
              <w:trHeight w:val="243"/>
            </w:trPr>
            <w:tc>
              <w:tcPr>
                <w:tcW w:w="2739" w:type="dxa"/>
              </w:tcPr>
              <w:p w14:paraId="43E1C008" w14:textId="2E3618C7" w:rsidR="00980A76" w:rsidRPr="004A16A2" w:rsidRDefault="002A7985" w:rsidP="00AA4FE3">
                <w:pPr>
                  <w:pStyle w:val="TableBullet"/>
                  <w:numPr>
                    <w:ilvl w:val="0"/>
                    <w:numId w:val="0"/>
                  </w:numPr>
                  <w:ind w:left="170" w:hanging="170"/>
                </w:pPr>
                <w:r w:rsidRPr="002A7985">
                  <w:t>SISFFIT052</w:t>
                </w:r>
              </w:p>
            </w:tc>
            <w:tc>
              <w:tcPr>
                <w:tcW w:w="6321" w:type="dxa"/>
              </w:tcPr>
              <w:p w14:paraId="4690C4A7" w14:textId="07A9DDDE" w:rsidR="00980A76" w:rsidRPr="004A16A2" w:rsidRDefault="002A7985" w:rsidP="00AA4FE3">
                <w:pPr>
                  <w:pStyle w:val="TableBullet"/>
                  <w:numPr>
                    <w:ilvl w:val="0"/>
                    <w:numId w:val="0"/>
                  </w:numPr>
                </w:pPr>
                <w:r w:rsidRPr="002A7985">
                  <w:t>Provide healthy eating information</w:t>
                </w:r>
              </w:p>
            </w:tc>
          </w:tr>
          <w:tr w:rsidR="00980A76" w:rsidRPr="004A16A2" w14:paraId="127173C8" w14:textId="77777777" w:rsidTr="00AA4FE3">
            <w:trPr>
              <w:trHeight w:val="243"/>
            </w:trPr>
            <w:tc>
              <w:tcPr>
                <w:tcW w:w="2739" w:type="dxa"/>
              </w:tcPr>
              <w:p w14:paraId="1C7AA5A6" w14:textId="35AC8A37" w:rsidR="00980A76" w:rsidRPr="004A16A2" w:rsidRDefault="002A7985" w:rsidP="00AA4FE3">
                <w:pPr>
                  <w:pStyle w:val="TableBullet"/>
                  <w:numPr>
                    <w:ilvl w:val="0"/>
                    <w:numId w:val="0"/>
                  </w:numPr>
                  <w:ind w:left="170" w:hanging="170"/>
                </w:pPr>
                <w:r w:rsidRPr="002A7985">
                  <w:t>SISFFIT040</w:t>
                </w:r>
              </w:p>
            </w:tc>
            <w:tc>
              <w:tcPr>
                <w:tcW w:w="6321" w:type="dxa"/>
              </w:tcPr>
              <w:p w14:paraId="28319D6F" w14:textId="627CF89D" w:rsidR="00980A76" w:rsidRPr="004A16A2" w:rsidRDefault="002A7985" w:rsidP="00AA4FE3">
                <w:pPr>
                  <w:pStyle w:val="TableBullet"/>
                  <w:numPr>
                    <w:ilvl w:val="0"/>
                    <w:numId w:val="0"/>
                  </w:numPr>
                </w:pPr>
                <w:r w:rsidRPr="002A7985">
                  <w:t>Develop and instruct gym based exercise programs for individual clients</w:t>
                </w:r>
              </w:p>
            </w:tc>
          </w:tr>
          <w:tr w:rsidR="00980A76" w:rsidRPr="004A16A2" w14:paraId="1EE2F662" w14:textId="77777777" w:rsidTr="00AA4FE3">
            <w:trPr>
              <w:trHeight w:val="243"/>
            </w:trPr>
            <w:tc>
              <w:tcPr>
                <w:tcW w:w="2739" w:type="dxa"/>
              </w:tcPr>
              <w:p w14:paraId="25738BEF" w14:textId="2045CB1C" w:rsidR="00980A76" w:rsidRPr="004A16A2" w:rsidRDefault="002A7985" w:rsidP="00AA4FE3">
                <w:pPr>
                  <w:pStyle w:val="TableBullet"/>
                  <w:numPr>
                    <w:ilvl w:val="0"/>
                    <w:numId w:val="0"/>
                  </w:numPr>
                  <w:ind w:left="170" w:hanging="170"/>
                </w:pPr>
                <w:r w:rsidRPr="002A7985">
                  <w:t>SISFFIT035</w:t>
                </w:r>
              </w:p>
            </w:tc>
            <w:tc>
              <w:tcPr>
                <w:tcW w:w="6321" w:type="dxa"/>
              </w:tcPr>
              <w:p w14:paraId="5CCC2637" w14:textId="28C031EC" w:rsidR="00980A76" w:rsidRPr="004A16A2" w:rsidRDefault="002A7985" w:rsidP="00AA4FE3">
                <w:pPr>
                  <w:pStyle w:val="TableBullet"/>
                  <w:numPr>
                    <w:ilvl w:val="0"/>
                    <w:numId w:val="0"/>
                  </w:numPr>
                </w:pPr>
                <w:r w:rsidRPr="002A7985">
                  <w:t>Plan group exercise sessions</w:t>
                </w:r>
              </w:p>
            </w:tc>
          </w:tr>
          <w:tr w:rsidR="00980A76" w:rsidRPr="004A16A2" w14:paraId="511F0583" w14:textId="77777777" w:rsidTr="00AA4FE3">
            <w:trPr>
              <w:trHeight w:val="243"/>
            </w:trPr>
            <w:tc>
              <w:tcPr>
                <w:tcW w:w="2739" w:type="dxa"/>
              </w:tcPr>
              <w:p w14:paraId="0412BE62" w14:textId="437644AA" w:rsidR="00980A76" w:rsidRPr="004A16A2" w:rsidRDefault="002A7985" w:rsidP="00AA4FE3">
                <w:pPr>
                  <w:pStyle w:val="TableBullet"/>
                  <w:numPr>
                    <w:ilvl w:val="0"/>
                    <w:numId w:val="0"/>
                  </w:numPr>
                  <w:ind w:left="170" w:hanging="170"/>
                </w:pPr>
                <w:r w:rsidRPr="002A7985">
                  <w:t>SISFFIT036</w:t>
                </w:r>
              </w:p>
            </w:tc>
            <w:tc>
              <w:tcPr>
                <w:tcW w:w="6321" w:type="dxa"/>
              </w:tcPr>
              <w:p w14:paraId="5E1E7297" w14:textId="089FC42B" w:rsidR="00980A76" w:rsidRPr="004A16A2" w:rsidRDefault="002A7985" w:rsidP="00AA4FE3">
                <w:pPr>
                  <w:pStyle w:val="TableBullet"/>
                  <w:numPr>
                    <w:ilvl w:val="0"/>
                    <w:numId w:val="0"/>
                  </w:numPr>
                </w:pPr>
                <w:r w:rsidRPr="002A7985">
                  <w:t>Instruct group exercise sessions</w:t>
                </w:r>
              </w:p>
            </w:tc>
          </w:tr>
          <w:tr w:rsidR="00980A76" w:rsidRPr="004A16A2" w14:paraId="2DD1E548" w14:textId="77777777" w:rsidTr="00AA4FE3">
            <w:trPr>
              <w:trHeight w:val="243"/>
            </w:trPr>
            <w:tc>
              <w:tcPr>
                <w:tcW w:w="2739" w:type="dxa"/>
              </w:tcPr>
              <w:p w14:paraId="5D6B7B7F" w14:textId="34B631D8" w:rsidR="00980A76" w:rsidRPr="00980A76" w:rsidRDefault="002A7985" w:rsidP="00AA4FE3">
                <w:pPr>
                  <w:pStyle w:val="TableBullet"/>
                  <w:numPr>
                    <w:ilvl w:val="0"/>
                    <w:numId w:val="0"/>
                  </w:numPr>
                  <w:ind w:left="170" w:hanging="170"/>
                </w:pPr>
                <w:r w:rsidRPr="002A7985">
                  <w:t>HLTAID011</w:t>
                </w:r>
              </w:p>
            </w:tc>
            <w:tc>
              <w:tcPr>
                <w:tcW w:w="6321" w:type="dxa"/>
              </w:tcPr>
              <w:p w14:paraId="7F6DAEA5" w14:textId="1E4A0210" w:rsidR="00980A76" w:rsidRPr="0060345B" w:rsidRDefault="002A7985" w:rsidP="00AA4FE3">
                <w:pPr>
                  <w:pStyle w:val="TableBullet"/>
                  <w:numPr>
                    <w:ilvl w:val="0"/>
                    <w:numId w:val="0"/>
                  </w:numPr>
                </w:pPr>
                <w:r w:rsidRPr="002A7985">
                  <w:t>Provide First Aid</w:t>
                </w:r>
              </w:p>
            </w:tc>
          </w:tr>
          <w:tr w:rsidR="00980A76" w:rsidRPr="004A16A2" w14:paraId="4018AC42" w14:textId="77777777" w:rsidTr="00AA4FE3">
            <w:trPr>
              <w:trHeight w:val="243"/>
            </w:trPr>
            <w:tc>
              <w:tcPr>
                <w:tcW w:w="2739" w:type="dxa"/>
              </w:tcPr>
              <w:p w14:paraId="2A860ECE" w14:textId="7B583A71" w:rsidR="00980A76" w:rsidRPr="00980A76" w:rsidRDefault="002A7985" w:rsidP="00AA4FE3">
                <w:pPr>
                  <w:pStyle w:val="TableBullet"/>
                  <w:numPr>
                    <w:ilvl w:val="0"/>
                    <w:numId w:val="0"/>
                  </w:numPr>
                  <w:ind w:left="170" w:hanging="170"/>
                </w:pPr>
                <w:r w:rsidRPr="002A7985">
                  <w:t>SISXFAC002</w:t>
                </w:r>
                <w:r>
                  <w:t>*</w:t>
                </w:r>
              </w:p>
            </w:tc>
            <w:tc>
              <w:tcPr>
                <w:tcW w:w="6321" w:type="dxa"/>
              </w:tcPr>
              <w:p w14:paraId="73F2AE61" w14:textId="4DC0B80A" w:rsidR="00980A76" w:rsidRPr="0060345B" w:rsidRDefault="002A7985" w:rsidP="00AA4FE3">
                <w:pPr>
                  <w:pStyle w:val="TableBullet"/>
                  <w:numPr>
                    <w:ilvl w:val="0"/>
                    <w:numId w:val="0"/>
                  </w:numPr>
                </w:pPr>
                <w:r w:rsidRPr="002A7985">
                  <w:t>Maintain Sport, Fitness and Recreation Facilities</w:t>
                </w:r>
              </w:p>
            </w:tc>
          </w:tr>
          <w:tr w:rsidR="002A7985" w:rsidRPr="004A16A2" w14:paraId="0D01B66E" w14:textId="77777777" w:rsidTr="00AA4FE3">
            <w:trPr>
              <w:trHeight w:val="243"/>
            </w:trPr>
            <w:tc>
              <w:tcPr>
                <w:tcW w:w="2739" w:type="dxa"/>
              </w:tcPr>
              <w:p w14:paraId="7B4F1AE2" w14:textId="3154987F" w:rsidR="002A7985" w:rsidRPr="00980A76" w:rsidRDefault="002A7985" w:rsidP="00AA4FE3">
                <w:pPr>
                  <w:pStyle w:val="TableBullet"/>
                  <w:numPr>
                    <w:ilvl w:val="0"/>
                    <w:numId w:val="0"/>
                  </w:numPr>
                  <w:ind w:left="170" w:hanging="170"/>
                </w:pPr>
                <w:r w:rsidRPr="002A7985">
                  <w:t>SISXCAI009</w:t>
                </w:r>
                <w:r>
                  <w:t>*</w:t>
                </w:r>
              </w:p>
            </w:tc>
            <w:tc>
              <w:tcPr>
                <w:tcW w:w="6321" w:type="dxa"/>
              </w:tcPr>
              <w:p w14:paraId="24C74DD5" w14:textId="7719F4C3" w:rsidR="002A7985" w:rsidRPr="0060345B" w:rsidRDefault="002A7985" w:rsidP="00AA4FE3">
                <w:pPr>
                  <w:pStyle w:val="TableBullet"/>
                  <w:numPr>
                    <w:ilvl w:val="0"/>
                    <w:numId w:val="0"/>
                  </w:numPr>
                </w:pPr>
                <w:r w:rsidRPr="002A7985">
                  <w:t>Instruct strength and conditioning techniques</w:t>
                </w:r>
              </w:p>
            </w:tc>
          </w:tr>
          <w:tr w:rsidR="002A7985" w:rsidRPr="004A16A2" w14:paraId="7807163A" w14:textId="77777777" w:rsidTr="00AA4FE3">
            <w:trPr>
              <w:trHeight w:val="243"/>
            </w:trPr>
            <w:tc>
              <w:tcPr>
                <w:tcW w:w="2739" w:type="dxa"/>
              </w:tcPr>
              <w:p w14:paraId="6A87F89E" w14:textId="5C876E8A" w:rsidR="002A7985" w:rsidRPr="00980A76" w:rsidRDefault="002A7985" w:rsidP="00AA4FE3">
                <w:pPr>
                  <w:pStyle w:val="TableBullet"/>
                  <w:numPr>
                    <w:ilvl w:val="0"/>
                    <w:numId w:val="0"/>
                  </w:numPr>
                  <w:ind w:left="170" w:hanging="170"/>
                </w:pPr>
                <w:r w:rsidRPr="002A7985">
                  <w:t>SISFFIT037</w:t>
                </w:r>
                <w:r>
                  <w:t>*</w:t>
                </w:r>
              </w:p>
            </w:tc>
            <w:tc>
              <w:tcPr>
                <w:tcW w:w="6321" w:type="dxa"/>
              </w:tcPr>
              <w:p w14:paraId="7D59C5D2" w14:textId="52411CB1" w:rsidR="002A7985" w:rsidRPr="0060345B" w:rsidRDefault="002A7985" w:rsidP="00AA4FE3">
                <w:pPr>
                  <w:pStyle w:val="TableBullet"/>
                  <w:numPr>
                    <w:ilvl w:val="0"/>
                    <w:numId w:val="0"/>
                  </w:numPr>
                </w:pPr>
                <w:r w:rsidRPr="002A7985">
                  <w:t>Develop and instruct group movement programs for children</w:t>
                </w:r>
              </w:p>
            </w:tc>
          </w:tr>
          <w:tr w:rsidR="002A7985" w:rsidRPr="004A16A2" w14:paraId="68CB8F52" w14:textId="77777777" w:rsidTr="00AA4FE3">
            <w:trPr>
              <w:trHeight w:val="243"/>
            </w:trPr>
            <w:tc>
              <w:tcPr>
                <w:tcW w:w="2739" w:type="dxa"/>
              </w:tcPr>
              <w:p w14:paraId="18B0F9A8" w14:textId="047C7093" w:rsidR="002A7985" w:rsidRPr="00980A76" w:rsidRDefault="002A7985" w:rsidP="00AA4FE3">
                <w:pPr>
                  <w:pStyle w:val="TableBullet"/>
                  <w:numPr>
                    <w:ilvl w:val="0"/>
                    <w:numId w:val="0"/>
                  </w:numPr>
                  <w:ind w:left="170" w:hanging="170"/>
                </w:pPr>
                <w:r w:rsidRPr="002A7985">
                  <w:t>BSBOPS403</w:t>
                </w:r>
                <w:r>
                  <w:t>*</w:t>
                </w:r>
              </w:p>
            </w:tc>
            <w:tc>
              <w:tcPr>
                <w:tcW w:w="6321" w:type="dxa"/>
              </w:tcPr>
              <w:p w14:paraId="586654AE" w14:textId="2A655D13" w:rsidR="002A7985" w:rsidRPr="0060345B" w:rsidRDefault="002A7985" w:rsidP="00AA4FE3">
                <w:pPr>
                  <w:pStyle w:val="TableBullet"/>
                  <w:numPr>
                    <w:ilvl w:val="0"/>
                    <w:numId w:val="0"/>
                  </w:numPr>
                </w:pPr>
                <w:r w:rsidRPr="002A7985">
                  <w:t>Apply business risk management processes</w:t>
                </w:r>
              </w:p>
            </w:tc>
          </w:tr>
        </w:tbl>
        <w:p w14:paraId="2341002C" w14:textId="0F2574DD" w:rsidR="00A465E7" w:rsidRDefault="00A465E7" w:rsidP="00A465E7">
          <w:pPr>
            <w:pStyle w:val="BodyText"/>
            <w:spacing w:before="120"/>
            <w:rPr>
              <w:b/>
              <w:color w:val="6D6F71"/>
              <w:sz w:val="28"/>
              <w:szCs w:val="28"/>
            </w:rPr>
          </w:pPr>
          <w:r w:rsidRPr="00A465E7">
            <w:rPr>
              <w:b/>
              <w:color w:val="6D6F71"/>
              <w:sz w:val="28"/>
              <w:szCs w:val="28"/>
            </w:rPr>
            <w:lastRenderedPageBreak/>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38A030B5" w:rsidR="00A465E7" w:rsidRDefault="00A465E7" w:rsidP="00A465E7">
          <w:pPr>
            <w:pStyle w:val="BodyText"/>
            <w:numPr>
              <w:ilvl w:val="0"/>
              <w:numId w:val="8"/>
            </w:numPr>
            <w:ind w:left="714" w:hanging="357"/>
          </w:pPr>
          <w:r>
            <w:t>written and practical tasks</w:t>
          </w:r>
        </w:p>
        <w:p w14:paraId="45FC3A4A" w14:textId="77777777" w:rsidR="00A465E7" w:rsidRDefault="00A465E7" w:rsidP="00A465E7">
          <w:pPr>
            <w:pStyle w:val="BodyText"/>
            <w:rPr>
              <w:b/>
              <w:color w:val="6D6F71"/>
              <w:sz w:val="28"/>
              <w:szCs w:val="28"/>
            </w:rPr>
          </w:pPr>
          <w:r w:rsidRPr="00A465E7">
            <w:rPr>
              <w:b/>
              <w:color w:val="6D6F71"/>
              <w:sz w:val="28"/>
              <w:szCs w:val="28"/>
            </w:rPr>
            <w:t>Obligation</w:t>
          </w:r>
        </w:p>
        <w:p w14:paraId="4F4F4265" w14:textId="0BB8D285" w:rsidR="00A465E7" w:rsidRPr="004A16A2" w:rsidRDefault="00A465E7" w:rsidP="00A465E7">
          <w:pPr>
            <w:pStyle w:val="BodyText"/>
          </w:pPr>
          <w:r>
            <w:t xml:space="preserve">Students will be provided with every opportunity to complete the qualification. Employment is not guaranteed upon completion. Students deemed competent in all units of competency will be awarded the qualification and a record of results by </w:t>
          </w:r>
          <w:r w:rsidR="001202D8">
            <w:t>Fit Education</w:t>
          </w:r>
          <w:r>
            <w:t xml:space="preserve"> Pty Ltd. Students who achieve at least one unit of competency (but not the full qualification) will receive a Statement of Attainment</w:t>
          </w:r>
        </w:p>
      </w:sdtContent>
    </w:sdt>
    <w:sectPr w:rsidR="00A465E7" w:rsidRPr="004A16A2" w:rsidSect="006E1ECB">
      <w:footerReference w:type="default" r:id="rId12"/>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1B3C13" w:rsidRDefault="008A62DA">
      <w:pPr>
        <w:spacing w:line="240" w:lineRule="auto"/>
      </w:pPr>
      <w:r>
        <w:separator/>
      </w:r>
    </w:p>
  </w:endnote>
  <w:endnote w:type="continuationSeparator" w:id="0">
    <w:p w14:paraId="0A2BD2AA" w14:textId="77777777" w:rsidR="001B3C13"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A2701A"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A2701A"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01021CA4"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A2701A">
                    <w:rPr>
                      <w:b w:val="0"/>
                      <w:noProof/>
                      <w:color w:val="000000" w:themeColor="text1"/>
                    </w:rPr>
                    <w:instrText>3</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A2701A">
                    <w:rPr>
                      <w:b w:val="0"/>
                      <w:noProof/>
                      <w:color w:val="000000" w:themeColor="text1"/>
                    </w:rPr>
                    <w:t>1</w:t>
                  </w:r>
                  <w:r w:rsidRPr="00914504">
                    <w:rPr>
                      <w:b w:val="0"/>
                      <w:color w:val="000000" w:themeColor="text1"/>
                      <w:sz w:val="24"/>
                      <w:szCs w:val="24"/>
                    </w:rPr>
                    <w:fldChar w:fldCharType="end"/>
                  </w:r>
                </w:p>
              </w:sdtContent>
            </w:sdt>
          </w:sdtContent>
        </w:sdt>
      </w:tc>
    </w:tr>
  </w:tbl>
  <w:p w14:paraId="704DA5D0" w14:textId="77777777" w:rsidR="006C4547" w:rsidRDefault="00A2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1B3C13" w:rsidRDefault="008A62DA">
      <w:pPr>
        <w:spacing w:line="240" w:lineRule="auto"/>
      </w:pPr>
      <w:r>
        <w:separator/>
      </w:r>
    </w:p>
  </w:footnote>
  <w:footnote w:type="continuationSeparator" w:id="0">
    <w:p w14:paraId="3FE8F44A" w14:textId="77777777" w:rsidR="001B3C13"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740"/>
    <w:multiLevelType w:val="hybridMultilevel"/>
    <w:tmpl w:val="0866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3"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53F19"/>
    <w:rsid w:val="00056C85"/>
    <w:rsid w:val="001202D8"/>
    <w:rsid w:val="001B3C13"/>
    <w:rsid w:val="002A7985"/>
    <w:rsid w:val="005876B3"/>
    <w:rsid w:val="006274E2"/>
    <w:rsid w:val="006E1ECB"/>
    <w:rsid w:val="00894E2F"/>
    <w:rsid w:val="008A07A0"/>
    <w:rsid w:val="008A62DA"/>
    <w:rsid w:val="00980A76"/>
    <w:rsid w:val="009B1943"/>
    <w:rsid w:val="00A2701A"/>
    <w:rsid w:val="00A465E7"/>
    <w:rsid w:val="00B931AB"/>
    <w:rsid w:val="00BB474B"/>
    <w:rsid w:val="00C11C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paragraph" w:styleId="Heading5">
    <w:name w:val="heading 5"/>
    <w:basedOn w:val="Normal"/>
    <w:next w:val="Normal"/>
    <w:link w:val="Heading5Char"/>
    <w:uiPriority w:val="9"/>
    <w:semiHidden/>
    <w:unhideWhenUsed/>
    <w:qFormat/>
    <w:rsid w:val="002A79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 w:type="table" w:styleId="TableGrid">
    <w:name w:val="Table Grid"/>
    <w:basedOn w:val="TableNormal"/>
    <w:uiPriority w:val="39"/>
    <w:rsid w:val="0012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A76"/>
    <w:pPr>
      <w:spacing w:before="100" w:beforeAutospacing="1" w:after="100" w:afterAutospacing="1" w:line="240" w:lineRule="auto"/>
    </w:pPr>
    <w:rPr>
      <w:rFonts w:ascii="Times New Roman" w:hAnsi="Times New Roman"/>
      <w:sz w:val="24"/>
      <w:szCs w:val="24"/>
      <w:lang w:eastAsia="zh-CN"/>
    </w:rPr>
  </w:style>
  <w:style w:type="character" w:customStyle="1" w:styleId="Heading5Char">
    <w:name w:val="Heading 5 Char"/>
    <w:basedOn w:val="DefaultParagraphFont"/>
    <w:link w:val="Heading5"/>
    <w:uiPriority w:val="9"/>
    <w:semiHidden/>
    <w:rsid w:val="002A7985"/>
    <w:rPr>
      <w:rFonts w:asciiTheme="majorHAnsi" w:eastAsiaTheme="majorEastAsia" w:hAnsiTheme="majorHAnsi" w:cstheme="majorBidi"/>
      <w:color w:val="2F5496"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9445">
      <w:bodyDiv w:val="1"/>
      <w:marLeft w:val="0"/>
      <w:marRight w:val="0"/>
      <w:marTop w:val="0"/>
      <w:marBottom w:val="0"/>
      <w:divBdr>
        <w:top w:val="none" w:sz="0" w:space="0" w:color="auto"/>
        <w:left w:val="none" w:sz="0" w:space="0" w:color="auto"/>
        <w:bottom w:val="none" w:sz="0" w:space="0" w:color="auto"/>
        <w:right w:val="none" w:sz="0" w:space="0" w:color="auto"/>
      </w:divBdr>
    </w:div>
    <w:div w:id="648247339">
      <w:bodyDiv w:val="1"/>
      <w:marLeft w:val="0"/>
      <w:marRight w:val="0"/>
      <w:marTop w:val="0"/>
      <w:marBottom w:val="0"/>
      <w:divBdr>
        <w:top w:val="none" w:sz="0" w:space="0" w:color="auto"/>
        <w:left w:val="none" w:sz="0" w:space="0" w:color="auto"/>
        <w:bottom w:val="none" w:sz="0" w:space="0" w:color="auto"/>
        <w:right w:val="none" w:sz="0" w:space="0" w:color="auto"/>
      </w:divBdr>
    </w:div>
    <w:div w:id="8350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ining.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57A0E7B014C94BD5E084FDD8AB149"/>
        <w:category>
          <w:name w:val="General"/>
          <w:gallery w:val="placeholder"/>
        </w:category>
        <w:types>
          <w:type w:val="bbPlcHdr"/>
        </w:types>
        <w:behaviors>
          <w:behavior w:val="content"/>
        </w:behaviors>
        <w:guid w:val="{A1AAD712-C874-4678-9929-4455B72BB8CD}"/>
      </w:docPartPr>
      <w:docPartBody>
        <w:p w:rsidR="00304297" w:rsidRDefault="00507536" w:rsidP="00507536">
          <w:pPr>
            <w:pStyle w:val="11157A0E7B014C94BD5E084FDD8AB149"/>
          </w:pPr>
          <w:r w:rsidRPr="00D03E01">
            <w:rPr>
              <w:shd w:val="clear" w:color="auto" w:fill="70AD47" w:themeFill="accent6"/>
            </w:rPr>
            <w:t>[</w:t>
          </w:r>
          <w:r>
            <w:rPr>
              <w:shd w:val="clear" w:color="auto" w:fill="70AD47" w:themeFill="accent6"/>
            </w:rPr>
            <w:t>Insert rationale</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36"/>
    <w:rsid w:val="00304297"/>
    <w:rsid w:val="003F2A33"/>
    <w:rsid w:val="0050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7A0E7B014C94BD5E084FDD8AB149">
    <w:name w:val="11157A0E7B014C94BD5E084FDD8AB149"/>
    <w:rsid w:val="00507536"/>
  </w:style>
  <w:style w:type="paragraph" w:customStyle="1" w:styleId="B54B6DCE2A144C4288BDD3DB225CC994">
    <w:name w:val="B54B6DCE2A144C4288BDD3DB225CC994"/>
    <w:rsid w:val="00507536"/>
  </w:style>
  <w:style w:type="paragraph" w:customStyle="1" w:styleId="0F973ECB4AF84C148706D2C6ACF81A46">
    <w:name w:val="0F973ECB4AF84C148706D2C6ACF81A46"/>
    <w:rsid w:val="0050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2024-06-21T04:30:14+00:00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2024-06-21T04:28:41+00:00</PPSubmittedDate>
    <PPContentApprover xmlns="75ad248c-0610-4e5f-9490-fe5b88874dd8">
      <UserInfo>
        <DisplayName>HART, Raechelle</DisplayName>
        <AccountId>38</AccountId>
        <AccountType/>
      </UserInfo>
    </PPContentApprover>
    <PPLastReviewedDate xmlns="75ad248c-0610-4e5f-9490-fe5b88874dd8">2024-06-21T04:30:14+00:00</PPLastReviewedDate>
  </documentManagement>
</p:properties>
</file>

<file path=customXml/itemProps1.xml><?xml version="1.0" encoding="utf-8"?>
<ds:datastoreItem xmlns:ds="http://schemas.openxmlformats.org/officeDocument/2006/customXml" ds:itemID="{B2FA0095-869F-4689-ABF2-F4636CA9EFC4}"/>
</file>

<file path=customXml/itemProps2.xml><?xml version="1.0" encoding="utf-8"?>
<ds:datastoreItem xmlns:ds="http://schemas.openxmlformats.org/officeDocument/2006/customXml" ds:itemID="{ABBEF009-95D7-4247-B1AD-F75D6BFBD27C}"/>
</file>

<file path=customXml/itemProps3.xml><?xml version="1.0" encoding="utf-8"?>
<ds:datastoreItem xmlns:ds="http://schemas.openxmlformats.org/officeDocument/2006/customXml" ds:itemID="{288D00F4-53A0-4777-BFBE-33D085027C4E}"/>
</file>

<file path=docProps/app.xml><?xml version="1.0" encoding="utf-8"?>
<Properties xmlns="http://schemas.openxmlformats.org/officeDocument/2006/extended-properties" xmlns:vt="http://schemas.openxmlformats.org/officeDocument/2006/docPropsVTypes">
  <Template>Normal.dotm</Template>
  <TotalTime>40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 in Sport &amp; Recreation + Certificate III in Fitness - GeSS</dc:title>
  <dc:subject/>
  <dc:creator>VOYSEY, Ellenor (evoys3)</dc:creator>
  <cp:keywords/>
  <dc:description/>
  <cp:lastModifiedBy>HART, Raechelle (rhart134)</cp:lastModifiedBy>
  <cp:revision>7</cp:revision>
  <dcterms:created xsi:type="dcterms:W3CDTF">2024-06-20T00:38:00Z</dcterms:created>
  <dcterms:modified xsi:type="dcterms:W3CDTF">2024-06-20T03:08:00Z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