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extLayout"/>
        <w:tblW w:w="5650" w:type="pct"/>
        <w:tblInd w:w="-170" w:type="dxa"/>
        <w:tblLayout w:type="fixed"/>
        <w:tblLook w:val="04A0" w:firstRow="1" w:lastRow="0" w:firstColumn="1" w:lastColumn="0" w:noHBand="0" w:noVBand="1"/>
      </w:tblPr>
      <w:tblGrid>
        <w:gridCol w:w="141"/>
        <w:gridCol w:w="1163"/>
        <w:gridCol w:w="7512"/>
        <w:gridCol w:w="588"/>
        <w:gridCol w:w="845"/>
      </w:tblGrid>
      <w:tr w:rsidR="008A07A0" w:rsidRPr="004A16A2" w14:paraId="59B92054" w14:textId="77777777" w:rsidTr="00A465E7">
        <w:trPr>
          <w:trHeight w:hRule="exact" w:val="851"/>
        </w:trPr>
        <w:tc>
          <w:tcPr>
            <w:tcW w:w="141" w:type="dxa"/>
            <w:shd w:val="clear" w:color="auto" w:fill="FF33CC"/>
          </w:tcPr>
          <w:p w14:paraId="3B989DB7" w14:textId="77777777" w:rsidR="008A07A0" w:rsidRPr="004A16A2" w:rsidRDefault="008A07A0" w:rsidP="004047B6">
            <w:pPr>
              <w:pStyle w:val="Tabletext"/>
            </w:pPr>
          </w:p>
        </w:tc>
        <w:tc>
          <w:tcPr>
            <w:tcW w:w="9264" w:type="dxa"/>
            <w:gridSpan w:val="3"/>
            <w:tcMar>
              <w:left w:w="57" w:type="dxa"/>
            </w:tcMar>
            <w:vAlign w:val="center"/>
          </w:tcPr>
          <w:p w14:paraId="019286FD" w14:textId="77777777" w:rsidR="00C11CD8" w:rsidRDefault="00C11CD8" w:rsidP="004047B6">
            <w:pPr>
              <w:pStyle w:val="Heading3"/>
              <w:spacing w:before="0" w:after="0"/>
              <w:outlineLvl w:val="2"/>
              <w:rPr>
                <w:color w:val="000000" w:themeColor="text1"/>
                <w:sz w:val="36"/>
                <w:szCs w:val="21"/>
              </w:rPr>
            </w:pPr>
            <w:r w:rsidRPr="00C11CD8">
              <w:rPr>
                <w:color w:val="000000" w:themeColor="text1"/>
                <w:sz w:val="36"/>
                <w:szCs w:val="21"/>
              </w:rPr>
              <w:t>Certificate II in Creative Industries</w:t>
            </w:r>
            <w:bookmarkStart w:id="0" w:name="_Toc164945174"/>
            <w:bookmarkStart w:id="1" w:name="_Toc164945879"/>
            <w:bookmarkStart w:id="2" w:name="_Toc165971742"/>
            <w:r w:rsidRPr="00C11CD8">
              <w:rPr>
                <w:color w:val="000000" w:themeColor="text1"/>
                <w:sz w:val="36"/>
                <w:szCs w:val="21"/>
              </w:rPr>
              <w:t xml:space="preserve"> </w:t>
            </w:r>
          </w:p>
          <w:p w14:paraId="0E30DF13" w14:textId="1BED6ED2" w:rsidR="008A07A0" w:rsidRPr="004A16A2" w:rsidRDefault="00C11CD8" w:rsidP="004047B6">
            <w:pPr>
              <w:pStyle w:val="Heading3"/>
              <w:spacing w:before="0" w:after="0"/>
              <w:outlineLvl w:val="2"/>
            </w:pPr>
            <w:r w:rsidRPr="00C11CD8">
              <w:t>CUA20220</w:t>
            </w:r>
            <w:bookmarkEnd w:id="0"/>
            <w:bookmarkEnd w:id="1"/>
            <w:bookmarkEnd w:id="2"/>
          </w:p>
        </w:tc>
        <w:tc>
          <w:tcPr>
            <w:tcW w:w="845" w:type="dxa"/>
            <w:shd w:val="clear" w:color="auto" w:fill="FF33CC"/>
            <w:tcMar>
              <w:bottom w:w="28" w:type="dxa"/>
              <w:right w:w="57" w:type="dxa"/>
            </w:tcMar>
            <w:vAlign w:val="bottom"/>
          </w:tcPr>
          <w:p w14:paraId="03EA9740" w14:textId="27BE9FED" w:rsidR="008A07A0" w:rsidRPr="004A16A2" w:rsidRDefault="00C11CD8" w:rsidP="004047B6">
            <w:pPr>
              <w:pStyle w:val="Heading3"/>
              <w:spacing w:before="0" w:after="100" w:afterAutospacing="1"/>
              <w:jc w:val="right"/>
              <w:outlineLvl w:val="2"/>
              <w:rPr>
                <w:color w:val="FFFFFF" w:themeColor="background1"/>
                <w:sz w:val="17"/>
                <w:szCs w:val="17"/>
              </w:rPr>
            </w:pPr>
            <w:r w:rsidRPr="00A465E7">
              <w:rPr>
                <w:color w:val="FFFFFF" w:themeColor="background1"/>
                <w:sz w:val="17"/>
                <w:szCs w:val="17"/>
                <w:shd w:val="clear" w:color="auto" w:fill="FF33CC"/>
              </w:rPr>
              <w:t>V</w:t>
            </w:r>
            <w:r>
              <w:rPr>
                <w:color w:val="FFFFFF" w:themeColor="background1"/>
                <w:sz w:val="17"/>
                <w:szCs w:val="17"/>
              </w:rPr>
              <w:t>ET</w:t>
            </w:r>
          </w:p>
        </w:tc>
      </w:tr>
      <w:tr w:rsidR="00C11CD8" w:rsidRPr="004A16A2" w14:paraId="36931E11" w14:textId="77777777" w:rsidTr="00C11CD8">
        <w:trPr>
          <w:trHeight w:hRule="exact" w:val="851"/>
        </w:trPr>
        <w:tc>
          <w:tcPr>
            <w:tcW w:w="1304" w:type="dxa"/>
            <w:gridSpan w:val="2"/>
            <w:shd w:val="clear" w:color="auto" w:fill="auto"/>
          </w:tcPr>
          <w:p w14:paraId="3F953DD7" w14:textId="77777777" w:rsidR="00C11CD8" w:rsidRDefault="00C11CD8" w:rsidP="004047B6">
            <w:pPr>
              <w:pStyle w:val="Heading3"/>
              <w:spacing w:before="0" w:after="100" w:afterAutospacing="1"/>
              <w:jc w:val="right"/>
              <w:outlineLvl w:val="2"/>
              <w:rPr>
                <w:color w:val="FFFFFF" w:themeColor="background1"/>
                <w:sz w:val="17"/>
                <w:szCs w:val="17"/>
              </w:rPr>
            </w:pPr>
            <w:r w:rsidRPr="00000461">
              <w:rPr>
                <w:noProof/>
                <w:sz w:val="24"/>
                <w:szCs w:val="24"/>
              </w:rPr>
              <w:drawing>
                <wp:anchor distT="0" distB="0" distL="114300" distR="114300" simplePos="0" relativeHeight="251660288" behindDoc="0" locked="0" layoutInCell="1" allowOverlap="1" wp14:anchorId="72EEAB29" wp14:editId="4EB4FAA2">
                  <wp:simplePos x="0" y="0"/>
                  <wp:positionH relativeFrom="column">
                    <wp:posOffset>121920</wp:posOffset>
                  </wp:positionH>
                  <wp:positionV relativeFrom="paragraph">
                    <wp:posOffset>22860</wp:posOffset>
                  </wp:positionV>
                  <wp:extent cx="600075" cy="527225"/>
                  <wp:effectExtent l="0" t="0" r="0" b="6350"/>
                  <wp:wrapNone/>
                  <wp:docPr id="635796779" name="Picture 63579677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et-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0075" cy="527225"/>
                          </a:xfrm>
                          <a:prstGeom prst="rect">
                            <a:avLst/>
                          </a:prstGeom>
                        </pic:spPr>
                      </pic:pic>
                    </a:graphicData>
                  </a:graphic>
                  <wp14:sizeRelH relativeFrom="page">
                    <wp14:pctWidth>0</wp14:pctWidth>
                  </wp14:sizeRelH>
                  <wp14:sizeRelV relativeFrom="page">
                    <wp14:pctHeight>0</wp14:pctHeight>
                  </wp14:sizeRelV>
                </wp:anchor>
              </w:drawing>
            </w:r>
          </w:p>
        </w:tc>
        <w:tc>
          <w:tcPr>
            <w:tcW w:w="7513" w:type="dxa"/>
            <w:shd w:val="clear" w:color="auto" w:fill="auto"/>
          </w:tcPr>
          <w:p w14:paraId="2618B108" w14:textId="77777777" w:rsidR="00C11CD8" w:rsidRPr="00874719" w:rsidRDefault="00C11CD8" w:rsidP="00C11CD8">
            <w:pPr>
              <w:spacing w:before="120"/>
              <w:rPr>
                <w:b/>
                <w:bCs/>
                <w:sz w:val="22"/>
                <w:szCs w:val="20"/>
              </w:rPr>
            </w:pPr>
            <w:r w:rsidRPr="00874719">
              <w:rPr>
                <w:b/>
                <w:bCs/>
                <w:sz w:val="28"/>
                <w:szCs w:val="22"/>
              </w:rPr>
              <w:t>IVET Institute Pty Ltd</w:t>
            </w:r>
          </w:p>
          <w:p w14:paraId="52CC5B8B" w14:textId="1C4C5913" w:rsidR="00C11CD8" w:rsidRPr="00C11CD8" w:rsidRDefault="00C11CD8" w:rsidP="00C11CD8">
            <w:pPr>
              <w:jc w:val="both"/>
            </w:pPr>
            <w:r w:rsidRPr="001678BE">
              <w:rPr>
                <w:b/>
                <w:bCs/>
                <w:sz w:val="20"/>
                <w:szCs w:val="18"/>
              </w:rPr>
              <w:t>RTO No: 40548</w:t>
            </w:r>
          </w:p>
        </w:tc>
        <w:tc>
          <w:tcPr>
            <w:tcW w:w="1433" w:type="dxa"/>
            <w:gridSpan w:val="2"/>
            <w:shd w:val="clear" w:color="auto" w:fill="auto"/>
          </w:tcPr>
          <w:p w14:paraId="0DDEC75E" w14:textId="473C7AE3" w:rsidR="00C11CD8" w:rsidRPr="00C11CD8" w:rsidRDefault="00C11CD8" w:rsidP="00C11CD8">
            <w:pPr>
              <w:jc w:val="center"/>
            </w:pPr>
            <w:r w:rsidRPr="00111229">
              <w:rPr>
                <w:noProof/>
                <w:lang w:eastAsia="zh-TW"/>
              </w:rPr>
              <w:drawing>
                <wp:anchor distT="0" distB="0" distL="114300" distR="114300" simplePos="0" relativeHeight="251661312" behindDoc="0" locked="0" layoutInCell="1" allowOverlap="1" wp14:anchorId="76432D14" wp14:editId="69A22462">
                  <wp:simplePos x="0" y="0"/>
                  <wp:positionH relativeFrom="column">
                    <wp:posOffset>164465</wp:posOffset>
                  </wp:positionH>
                  <wp:positionV relativeFrom="paragraph">
                    <wp:posOffset>16314</wp:posOffset>
                  </wp:positionV>
                  <wp:extent cx="742297" cy="528320"/>
                  <wp:effectExtent l="0" t="0" r="1270" b="5080"/>
                  <wp:wrapNone/>
                  <wp:docPr id="2" name="Picture 2" descr="Image result for n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r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297" cy="5283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A07A0" w:rsidRPr="004A16A2" w14:paraId="3D05B5C9" w14:textId="77777777" w:rsidTr="00C11CD8">
        <w:trPr>
          <w:trHeight w:hRule="exact" w:val="113"/>
        </w:trPr>
        <w:tc>
          <w:tcPr>
            <w:tcW w:w="10250" w:type="dxa"/>
            <w:gridSpan w:val="5"/>
            <w:shd w:val="clear" w:color="auto" w:fill="auto"/>
          </w:tcPr>
          <w:p w14:paraId="2E1A2B8E" w14:textId="77777777" w:rsidR="008A07A0" w:rsidRPr="004A16A2" w:rsidRDefault="008A07A0" w:rsidP="004047B6">
            <w:pPr>
              <w:pStyle w:val="Smallspace"/>
            </w:pPr>
          </w:p>
        </w:tc>
      </w:tr>
    </w:tbl>
    <w:p w14:paraId="0EA791E7" w14:textId="77777777" w:rsidR="00BB474B" w:rsidRDefault="00BB474B" w:rsidP="00C11CD8">
      <w:pPr>
        <w:pStyle w:val="BodyText"/>
      </w:pPr>
    </w:p>
    <w:sdt>
      <w:sdtPr>
        <w:alias w:val="Rationale"/>
        <w:tag w:val="Rationale"/>
        <w:id w:val="1884747941"/>
        <w:placeholder>
          <w:docPart w:val="11157A0E7B014C94BD5E084FDD8AB149"/>
        </w:placeholder>
        <w15:appearance w15:val="hidden"/>
      </w:sdtPr>
      <w:sdtEndPr/>
      <w:sdtContent>
        <w:p w14:paraId="4C925F4A" w14:textId="531AA3FC" w:rsidR="00C11CD8" w:rsidRDefault="00C11CD8" w:rsidP="00C11CD8">
          <w:pPr>
            <w:pStyle w:val="BodyText"/>
          </w:pPr>
          <w:r>
            <w:t>This qualification reflects the role of individuals with the skills and knowledge to perform in a range of varied activities in the creative industries where there is a defined range of contexts. This program can be specialised or broad depending upon the needs of the students and structures of the school.</w:t>
          </w:r>
        </w:p>
        <w:p w14:paraId="10D7EE64" w14:textId="276535C1" w:rsidR="00C11CD8" w:rsidRDefault="00C11CD8" w:rsidP="00C11CD8">
          <w:pPr>
            <w:pStyle w:val="BodyText"/>
          </w:pPr>
          <w:r>
            <w:t xml:space="preserve">It applies to work in different work environments that include entertainment customer service, staging, television and radio production, broadcasting production, lighting and sound, theatre, scenery and set construction, screen and media, and film production. Individuals complete tasks with limited complexity and with required actions clearly defined. </w:t>
          </w:r>
        </w:p>
        <w:p w14:paraId="4B7DFDD9" w14:textId="6B68276B" w:rsidR="00C11CD8" w:rsidRDefault="00C11CD8" w:rsidP="00C11CD8">
          <w:pPr>
            <w:pStyle w:val="BodyText"/>
          </w:pPr>
          <w:r>
            <w:t xml:space="preserve">Refer to </w:t>
          </w:r>
          <w:hyperlink r:id="rId9" w:history="1">
            <w:r w:rsidRPr="00C11CD8">
              <w:rPr>
                <w:rStyle w:val="Hyperlink"/>
              </w:rPr>
              <w:t>training.gov.au</w:t>
            </w:r>
          </w:hyperlink>
          <w:r>
            <w:t xml:space="preserve"> for specific information about the qualification.</w:t>
          </w:r>
        </w:p>
        <w:p w14:paraId="3BFA3920" w14:textId="77777777" w:rsidR="00BB474B" w:rsidRPr="004A16A2" w:rsidRDefault="00BB474B" w:rsidP="00BB474B">
          <w:pPr>
            <w:pStyle w:val="Heading3"/>
          </w:pPr>
          <w:bookmarkStart w:id="3" w:name="_Toc164945176"/>
          <w:bookmarkStart w:id="4" w:name="_Toc164945881"/>
          <w:bookmarkStart w:id="5" w:name="_Toc165971744"/>
          <w:r w:rsidRPr="004A16A2">
            <w:t>Pathways</w:t>
          </w:r>
          <w:bookmarkEnd w:id="3"/>
          <w:bookmarkEnd w:id="4"/>
          <w:bookmarkEnd w:id="5"/>
        </w:p>
        <w:p w14:paraId="2DC53F22" w14:textId="32A8CD2D" w:rsidR="00BB474B" w:rsidRDefault="00BB474B" w:rsidP="00C11CD8">
          <w:pPr>
            <w:pStyle w:val="BodyText"/>
            <w:rPr>
              <w:b/>
              <w:color w:val="6D6F71"/>
              <w:sz w:val="28"/>
              <w:szCs w:val="28"/>
            </w:rPr>
          </w:pPr>
          <w:r w:rsidRPr="00BB474B">
            <w:rPr>
              <w:b/>
              <w:noProof/>
              <w:color w:val="6D6F71"/>
              <w:sz w:val="28"/>
              <w:szCs w:val="28"/>
            </w:rPr>
            <w:drawing>
              <wp:anchor distT="0" distB="0" distL="114300" distR="114300" simplePos="0" relativeHeight="251662336" behindDoc="0" locked="0" layoutInCell="1" allowOverlap="1" wp14:anchorId="10D404C0" wp14:editId="18C876D0">
                <wp:simplePos x="0" y="0"/>
                <wp:positionH relativeFrom="margin">
                  <wp:align>center</wp:align>
                </wp:positionH>
                <wp:positionV relativeFrom="paragraph">
                  <wp:posOffset>123825</wp:posOffset>
                </wp:positionV>
                <wp:extent cx="4991797" cy="24577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991797" cy="2457793"/>
                        </a:xfrm>
                        <a:prstGeom prst="rect">
                          <a:avLst/>
                        </a:prstGeom>
                      </pic:spPr>
                    </pic:pic>
                  </a:graphicData>
                </a:graphic>
              </wp:anchor>
            </w:drawing>
          </w:r>
        </w:p>
        <w:p w14:paraId="073A4899" w14:textId="77777777" w:rsidR="00BB474B" w:rsidRDefault="00BB474B" w:rsidP="00C11CD8">
          <w:pPr>
            <w:pStyle w:val="BodyText"/>
            <w:rPr>
              <w:b/>
              <w:color w:val="6D6F71"/>
              <w:sz w:val="28"/>
              <w:szCs w:val="28"/>
            </w:rPr>
          </w:pPr>
        </w:p>
        <w:p w14:paraId="50BD4D02" w14:textId="77777777" w:rsidR="00BB474B" w:rsidRDefault="00BB474B" w:rsidP="00C11CD8">
          <w:pPr>
            <w:pStyle w:val="BodyText"/>
            <w:rPr>
              <w:b/>
              <w:color w:val="6D6F71"/>
              <w:sz w:val="28"/>
              <w:szCs w:val="28"/>
            </w:rPr>
          </w:pPr>
        </w:p>
        <w:p w14:paraId="5EDC29E5" w14:textId="77777777" w:rsidR="00BB474B" w:rsidRDefault="00BB474B" w:rsidP="00C11CD8">
          <w:pPr>
            <w:pStyle w:val="BodyText"/>
            <w:rPr>
              <w:b/>
              <w:color w:val="6D6F71"/>
              <w:sz w:val="28"/>
              <w:szCs w:val="28"/>
            </w:rPr>
          </w:pPr>
        </w:p>
        <w:p w14:paraId="5E46B473" w14:textId="77777777" w:rsidR="00BB474B" w:rsidRDefault="00BB474B" w:rsidP="00C11CD8">
          <w:pPr>
            <w:pStyle w:val="BodyText"/>
            <w:rPr>
              <w:b/>
              <w:color w:val="6D6F71"/>
              <w:sz w:val="28"/>
              <w:szCs w:val="28"/>
            </w:rPr>
          </w:pPr>
        </w:p>
        <w:p w14:paraId="1D559C16" w14:textId="77777777" w:rsidR="00BB474B" w:rsidRDefault="00BB474B" w:rsidP="00C11CD8">
          <w:pPr>
            <w:pStyle w:val="BodyText"/>
            <w:rPr>
              <w:b/>
              <w:color w:val="6D6F71"/>
              <w:sz w:val="28"/>
              <w:szCs w:val="28"/>
            </w:rPr>
          </w:pPr>
        </w:p>
        <w:p w14:paraId="516383DB" w14:textId="77777777" w:rsidR="00BB474B" w:rsidRDefault="00BB474B" w:rsidP="00C11CD8">
          <w:pPr>
            <w:pStyle w:val="BodyText"/>
            <w:rPr>
              <w:b/>
              <w:color w:val="6D6F71"/>
              <w:sz w:val="28"/>
              <w:szCs w:val="28"/>
            </w:rPr>
          </w:pPr>
        </w:p>
        <w:p w14:paraId="06D44BE0" w14:textId="77777777" w:rsidR="00BB474B" w:rsidRDefault="00BB474B" w:rsidP="00C11CD8">
          <w:pPr>
            <w:pStyle w:val="BodyText"/>
            <w:rPr>
              <w:b/>
              <w:color w:val="6D6F71"/>
              <w:sz w:val="28"/>
              <w:szCs w:val="28"/>
            </w:rPr>
          </w:pPr>
        </w:p>
        <w:p w14:paraId="4F463378" w14:textId="77777777" w:rsidR="00BB474B" w:rsidRDefault="00BB474B" w:rsidP="00C11CD8">
          <w:pPr>
            <w:pStyle w:val="BodyText"/>
            <w:rPr>
              <w:b/>
              <w:color w:val="6D6F71"/>
              <w:sz w:val="28"/>
              <w:szCs w:val="28"/>
            </w:rPr>
          </w:pPr>
        </w:p>
        <w:p w14:paraId="14C7CEF5" w14:textId="32DFD048" w:rsidR="00C11CD8" w:rsidRDefault="00C11CD8" w:rsidP="00C11CD8">
          <w:pPr>
            <w:pStyle w:val="BodyText"/>
          </w:pPr>
          <w:r w:rsidRPr="00C11CD8">
            <w:rPr>
              <w:b/>
              <w:color w:val="6D6F71"/>
              <w:sz w:val="28"/>
              <w:szCs w:val="28"/>
            </w:rPr>
            <w:t>Entry requirements</w:t>
          </w:r>
        </w:p>
        <w:p w14:paraId="394CA024" w14:textId="6C1BEC14" w:rsidR="00C11CD8" w:rsidRDefault="00C11CD8" w:rsidP="00C11CD8">
          <w:pPr>
            <w:pStyle w:val="BodyText"/>
          </w:pPr>
          <w:r>
            <w:t>There are no entry requirements for this qualification. At enrolment students will need to provide their Unique Student Identifier (</w:t>
          </w:r>
          <w:hyperlink r:id="rId11" w:history="1">
            <w:r w:rsidRPr="008A62DA">
              <w:rPr>
                <w:rStyle w:val="Hyperlink"/>
              </w:rPr>
              <w:t>usi.gov.au</w:t>
            </w:r>
          </w:hyperlink>
          <w:r>
            <w:t>) and complete an LLN test to determine suitability and any support needs.</w:t>
          </w:r>
        </w:p>
        <w:p w14:paraId="2CB37B1B" w14:textId="77777777" w:rsidR="00C11CD8" w:rsidRDefault="00C11CD8" w:rsidP="00C11CD8">
          <w:pPr>
            <w:pStyle w:val="BodyText"/>
            <w:rPr>
              <w:b/>
              <w:color w:val="6D6F71"/>
              <w:sz w:val="28"/>
              <w:szCs w:val="28"/>
            </w:rPr>
          </w:pPr>
          <w:r w:rsidRPr="00C11CD8">
            <w:rPr>
              <w:b/>
              <w:color w:val="6D6F71"/>
              <w:sz w:val="28"/>
              <w:szCs w:val="28"/>
            </w:rPr>
            <w:t>Duration and location</w:t>
          </w:r>
        </w:p>
        <w:p w14:paraId="5B9957E3" w14:textId="07F74A25" w:rsidR="00A465E7" w:rsidRDefault="00C11CD8" w:rsidP="00C11CD8">
          <w:pPr>
            <w:pStyle w:val="BodyText"/>
          </w:pPr>
          <w:r w:rsidRPr="00C11CD8">
            <w:t xml:space="preserve">This is a </w:t>
          </w:r>
          <w:r w:rsidR="00B84964">
            <w:t>9 month</w:t>
          </w:r>
          <w:bookmarkStart w:id="6" w:name="_GoBack"/>
          <w:bookmarkEnd w:id="6"/>
          <w:r w:rsidRPr="00C11CD8">
            <w:t xml:space="preserve"> course delivered in year 11 on site with qualified school staff via a third party arrangement with IVET Institute.</w:t>
          </w:r>
        </w:p>
        <w:p w14:paraId="6FCAFF96" w14:textId="77777777" w:rsidR="00A465E7" w:rsidRDefault="00A465E7" w:rsidP="00C11CD8">
          <w:pPr>
            <w:pStyle w:val="BodyText"/>
            <w:rPr>
              <w:b/>
              <w:color w:val="6D6F71"/>
              <w:sz w:val="28"/>
              <w:szCs w:val="28"/>
            </w:rPr>
          </w:pPr>
          <w:r w:rsidRPr="00A465E7">
            <w:rPr>
              <w:b/>
              <w:color w:val="6D6F71"/>
              <w:sz w:val="28"/>
              <w:szCs w:val="28"/>
            </w:rPr>
            <w:t>Fees</w:t>
          </w:r>
        </w:p>
        <w:p w14:paraId="3DA2D404" w14:textId="538FCC9D" w:rsidR="00A465E7" w:rsidRDefault="00A465E7" w:rsidP="00C11CD8">
          <w:pPr>
            <w:pStyle w:val="BodyText"/>
          </w:pPr>
          <w:r w:rsidRPr="00A465E7">
            <w:t>The total Fee for Service cost is $295.</w:t>
          </w:r>
        </w:p>
        <w:p w14:paraId="1B7D88E7" w14:textId="77777777" w:rsidR="00A465E7" w:rsidRDefault="00A465E7" w:rsidP="00A465E7">
          <w:pPr>
            <w:pStyle w:val="BodyText"/>
            <w:rPr>
              <w:b/>
              <w:color w:val="6D6F71"/>
              <w:sz w:val="28"/>
              <w:szCs w:val="28"/>
            </w:rPr>
          </w:pPr>
          <w:r w:rsidRPr="00A465E7">
            <w:rPr>
              <w:b/>
              <w:color w:val="6D6F71"/>
              <w:sz w:val="28"/>
              <w:szCs w:val="28"/>
            </w:rPr>
            <w:t>QCE Points</w:t>
          </w:r>
        </w:p>
        <w:p w14:paraId="4EA97947" w14:textId="0A2C7193" w:rsidR="00A465E7" w:rsidRDefault="00A465E7" w:rsidP="00C11CD8">
          <w:pPr>
            <w:pStyle w:val="BodyText"/>
          </w:pPr>
          <w:r w:rsidRPr="00A465E7">
            <w:t>Maximum of 4 credits.</w:t>
          </w:r>
        </w:p>
        <w:p w14:paraId="296CB386" w14:textId="77777777" w:rsidR="00A465E7" w:rsidRDefault="00A465E7" w:rsidP="00A465E7">
          <w:pPr>
            <w:pStyle w:val="BodyText"/>
            <w:rPr>
              <w:b/>
              <w:color w:val="6D6F71"/>
              <w:sz w:val="28"/>
              <w:szCs w:val="28"/>
            </w:rPr>
          </w:pPr>
          <w:r w:rsidRPr="00A465E7">
            <w:rPr>
              <w:b/>
              <w:color w:val="6D6F71"/>
              <w:sz w:val="28"/>
              <w:szCs w:val="28"/>
            </w:rPr>
            <w:lastRenderedPageBreak/>
            <w:t>Course Units</w:t>
          </w:r>
        </w:p>
        <w:p w14:paraId="304EC817" w14:textId="67FE6D63" w:rsidR="00A465E7" w:rsidRDefault="00A465E7" w:rsidP="00A465E7">
          <w:pPr>
            <w:pStyle w:val="BodyText"/>
          </w:pPr>
          <w:r w:rsidRPr="00A465E7">
            <w:t>Students must successfully complete all 10 units of competency (3 core units plus 7 elective* units) to attain this qualification.</w:t>
          </w:r>
        </w:p>
        <w:tbl>
          <w:tblPr>
            <w:tblStyle w:val="QCAAtablestyle1"/>
            <w:tblW w:w="5000" w:type="pct"/>
            <w:tblInd w:w="0" w:type="dxa"/>
            <w:tblLayout w:type="fixed"/>
            <w:tblLook w:val="06A0" w:firstRow="1" w:lastRow="0" w:firstColumn="1" w:lastColumn="0" w:noHBand="1" w:noVBand="1"/>
          </w:tblPr>
          <w:tblGrid>
            <w:gridCol w:w="2739"/>
            <w:gridCol w:w="6321"/>
          </w:tblGrid>
          <w:tr w:rsidR="00A465E7" w:rsidRPr="004A16A2" w14:paraId="7409DDBD" w14:textId="77777777" w:rsidTr="00A465E7">
            <w:trPr>
              <w:cnfStyle w:val="100000000000" w:firstRow="1" w:lastRow="0" w:firstColumn="0" w:lastColumn="0" w:oddVBand="0" w:evenVBand="0" w:oddHBand="0" w:evenHBand="0" w:firstRowFirstColumn="0" w:firstRowLastColumn="0" w:lastRowFirstColumn="0" w:lastRowLastColumn="0"/>
              <w:trHeight w:val="163"/>
            </w:trPr>
            <w:tc>
              <w:tcPr>
                <w:tcW w:w="2739" w:type="dxa"/>
              </w:tcPr>
              <w:p w14:paraId="5EC7A3D1" w14:textId="45EF0CAB" w:rsidR="00A465E7" w:rsidRPr="004A16A2" w:rsidRDefault="00A465E7" w:rsidP="0076458E">
                <w:pPr>
                  <w:pStyle w:val="Tableheading"/>
                </w:pPr>
                <w:r w:rsidRPr="004A16A2">
                  <w:t xml:space="preserve">Unit </w:t>
                </w:r>
                <w:r>
                  <w:t>code</w:t>
                </w:r>
              </w:p>
            </w:tc>
            <w:tc>
              <w:tcPr>
                <w:tcW w:w="6321" w:type="dxa"/>
              </w:tcPr>
              <w:p w14:paraId="2BE4652B" w14:textId="77777777" w:rsidR="00A465E7" w:rsidRPr="004A16A2" w:rsidRDefault="00A465E7" w:rsidP="0076458E">
                <w:pPr>
                  <w:pStyle w:val="Tableheading"/>
                </w:pPr>
                <w:r w:rsidRPr="004A16A2">
                  <w:t xml:space="preserve">Unit title </w:t>
                </w:r>
              </w:p>
            </w:tc>
          </w:tr>
          <w:tr w:rsidR="00A465E7" w:rsidRPr="004A16A2" w14:paraId="3CA4E6C5" w14:textId="77777777" w:rsidTr="00A465E7">
            <w:trPr>
              <w:trHeight w:val="232"/>
            </w:trPr>
            <w:tc>
              <w:tcPr>
                <w:tcW w:w="2739" w:type="dxa"/>
              </w:tcPr>
              <w:p w14:paraId="398C8190" w14:textId="1A8F2B9C" w:rsidR="00A465E7" w:rsidRPr="004A16A2" w:rsidRDefault="00A465E7" w:rsidP="00A465E7">
                <w:pPr>
                  <w:pStyle w:val="Tabletext"/>
                </w:pPr>
                <w:r w:rsidRPr="0060345B">
                  <w:t>BSBPEF101*</w:t>
                </w:r>
              </w:p>
            </w:tc>
            <w:tc>
              <w:tcPr>
                <w:tcW w:w="6321" w:type="dxa"/>
              </w:tcPr>
              <w:p w14:paraId="5E534C59" w14:textId="753C1FBD" w:rsidR="00A465E7" w:rsidRPr="004A16A2" w:rsidRDefault="00A465E7" w:rsidP="00A465E7">
                <w:pPr>
                  <w:pStyle w:val="Tabletext"/>
                </w:pPr>
                <w:r w:rsidRPr="0060345B">
                  <w:t>Plan and prepare for work readiness</w:t>
                </w:r>
              </w:p>
            </w:tc>
          </w:tr>
          <w:tr w:rsidR="00A465E7" w:rsidRPr="004A16A2" w14:paraId="2FFED071" w14:textId="77777777" w:rsidTr="00A465E7">
            <w:trPr>
              <w:trHeight w:val="243"/>
            </w:trPr>
            <w:tc>
              <w:tcPr>
                <w:tcW w:w="2739" w:type="dxa"/>
              </w:tcPr>
              <w:p w14:paraId="1D35F7BF" w14:textId="2BDE77B6" w:rsidR="00A465E7" w:rsidRPr="004A16A2" w:rsidRDefault="00A465E7" w:rsidP="00A465E7">
                <w:pPr>
                  <w:pStyle w:val="TableBullet"/>
                  <w:numPr>
                    <w:ilvl w:val="0"/>
                    <w:numId w:val="0"/>
                  </w:numPr>
                  <w:ind w:left="170" w:hanging="170"/>
                </w:pPr>
                <w:r w:rsidRPr="0060345B">
                  <w:t>BSBCRT201*</w:t>
                </w:r>
              </w:p>
            </w:tc>
            <w:tc>
              <w:tcPr>
                <w:tcW w:w="6321" w:type="dxa"/>
              </w:tcPr>
              <w:p w14:paraId="3A6E2E9B" w14:textId="65D11B94" w:rsidR="00A465E7" w:rsidRPr="004A16A2" w:rsidRDefault="00A465E7" w:rsidP="00A465E7">
                <w:pPr>
                  <w:pStyle w:val="TableBullet"/>
                  <w:numPr>
                    <w:ilvl w:val="0"/>
                    <w:numId w:val="0"/>
                  </w:numPr>
                  <w:ind w:left="170" w:hanging="170"/>
                </w:pPr>
                <w:r w:rsidRPr="0060345B">
                  <w:t>Develop and apply thinking and problem solving skills</w:t>
                </w:r>
              </w:p>
            </w:tc>
          </w:tr>
          <w:tr w:rsidR="00A465E7" w:rsidRPr="004A16A2" w14:paraId="4E712F60" w14:textId="77777777" w:rsidTr="00A465E7">
            <w:trPr>
              <w:trHeight w:val="243"/>
            </w:trPr>
            <w:tc>
              <w:tcPr>
                <w:tcW w:w="2739" w:type="dxa"/>
              </w:tcPr>
              <w:p w14:paraId="5D8F5A9D" w14:textId="254638F8" w:rsidR="00A465E7" w:rsidRPr="004A16A2" w:rsidRDefault="00A465E7" w:rsidP="00A465E7">
                <w:pPr>
                  <w:pStyle w:val="TableBullet"/>
                  <w:numPr>
                    <w:ilvl w:val="0"/>
                    <w:numId w:val="0"/>
                  </w:numPr>
                  <w:ind w:left="170" w:hanging="170"/>
                </w:pPr>
                <w:r w:rsidRPr="0060345B">
                  <w:t xml:space="preserve">CUAIND211 </w:t>
                </w:r>
              </w:p>
            </w:tc>
            <w:tc>
              <w:tcPr>
                <w:tcW w:w="6321" w:type="dxa"/>
              </w:tcPr>
              <w:p w14:paraId="5F941186" w14:textId="481D417A" w:rsidR="00A465E7" w:rsidRPr="004A16A2" w:rsidRDefault="00A465E7" w:rsidP="00A465E7">
                <w:pPr>
                  <w:pStyle w:val="TableBullet"/>
                  <w:numPr>
                    <w:ilvl w:val="0"/>
                    <w:numId w:val="0"/>
                  </w:numPr>
                </w:pPr>
                <w:r w:rsidRPr="0060345B">
                  <w:t xml:space="preserve">Develop and apply creative arts industry knowledge </w:t>
                </w:r>
              </w:p>
            </w:tc>
          </w:tr>
          <w:tr w:rsidR="00A465E7" w:rsidRPr="004A16A2" w14:paraId="1080B2EF" w14:textId="77777777" w:rsidTr="00A465E7">
            <w:trPr>
              <w:trHeight w:val="243"/>
            </w:trPr>
            <w:tc>
              <w:tcPr>
                <w:tcW w:w="2739" w:type="dxa"/>
              </w:tcPr>
              <w:p w14:paraId="67334CB7" w14:textId="4A7A840B" w:rsidR="00A465E7" w:rsidRPr="004A16A2" w:rsidRDefault="00A465E7" w:rsidP="00A465E7">
                <w:pPr>
                  <w:pStyle w:val="TableBullet"/>
                  <w:numPr>
                    <w:ilvl w:val="0"/>
                    <w:numId w:val="0"/>
                  </w:numPr>
                  <w:ind w:left="170" w:hanging="170"/>
                </w:pPr>
                <w:r w:rsidRPr="0060345B">
                  <w:t xml:space="preserve">CUAWHS312 </w:t>
                </w:r>
              </w:p>
            </w:tc>
            <w:tc>
              <w:tcPr>
                <w:tcW w:w="6321" w:type="dxa"/>
              </w:tcPr>
              <w:p w14:paraId="3612F654" w14:textId="7E279EF9" w:rsidR="00A465E7" w:rsidRPr="004A16A2" w:rsidRDefault="00A465E7" w:rsidP="00A465E7">
                <w:pPr>
                  <w:pStyle w:val="TableBullet"/>
                  <w:numPr>
                    <w:ilvl w:val="0"/>
                    <w:numId w:val="0"/>
                  </w:numPr>
                </w:pPr>
                <w:r w:rsidRPr="0060345B">
                  <w:t xml:space="preserve">Apply work health and safety practices </w:t>
                </w:r>
              </w:p>
            </w:tc>
          </w:tr>
          <w:tr w:rsidR="00A465E7" w:rsidRPr="004A16A2" w14:paraId="6BCEB12A" w14:textId="77777777" w:rsidTr="00A465E7">
            <w:trPr>
              <w:trHeight w:val="243"/>
            </w:trPr>
            <w:tc>
              <w:tcPr>
                <w:tcW w:w="2739" w:type="dxa"/>
              </w:tcPr>
              <w:p w14:paraId="345D3A11" w14:textId="2372DEB1" w:rsidR="00A465E7" w:rsidRPr="004A16A2" w:rsidRDefault="00A465E7" w:rsidP="00A465E7">
                <w:pPr>
                  <w:pStyle w:val="TableBullet"/>
                  <w:numPr>
                    <w:ilvl w:val="0"/>
                    <w:numId w:val="0"/>
                  </w:numPr>
                  <w:ind w:left="170" w:hanging="170"/>
                </w:pPr>
                <w:r w:rsidRPr="0060345B">
                  <w:t xml:space="preserve">BSBTWK201 </w:t>
                </w:r>
              </w:p>
            </w:tc>
            <w:tc>
              <w:tcPr>
                <w:tcW w:w="6321" w:type="dxa"/>
              </w:tcPr>
              <w:p w14:paraId="77895D56" w14:textId="135D9FC8" w:rsidR="00A465E7" w:rsidRPr="004A16A2" w:rsidRDefault="00A465E7" w:rsidP="00A465E7">
                <w:pPr>
                  <w:pStyle w:val="TableBullet"/>
                  <w:numPr>
                    <w:ilvl w:val="0"/>
                    <w:numId w:val="0"/>
                  </w:numPr>
                </w:pPr>
                <w:r w:rsidRPr="0060345B">
                  <w:t xml:space="preserve">Work effectively with others </w:t>
                </w:r>
              </w:p>
            </w:tc>
          </w:tr>
          <w:tr w:rsidR="00A465E7" w:rsidRPr="004A16A2" w14:paraId="0E3D1A55" w14:textId="77777777" w:rsidTr="00A465E7">
            <w:trPr>
              <w:trHeight w:val="243"/>
            </w:trPr>
            <w:tc>
              <w:tcPr>
                <w:tcW w:w="2739" w:type="dxa"/>
              </w:tcPr>
              <w:p w14:paraId="736F7B16" w14:textId="4585FFED" w:rsidR="00A465E7" w:rsidRPr="004A16A2" w:rsidRDefault="00A465E7" w:rsidP="00A465E7">
                <w:pPr>
                  <w:pStyle w:val="TableBullet"/>
                  <w:numPr>
                    <w:ilvl w:val="0"/>
                    <w:numId w:val="0"/>
                  </w:numPr>
                  <w:ind w:left="170" w:hanging="170"/>
                </w:pPr>
                <w:r w:rsidRPr="0060345B">
                  <w:t xml:space="preserve">CUADES201* </w:t>
                </w:r>
              </w:p>
            </w:tc>
            <w:tc>
              <w:tcPr>
                <w:tcW w:w="6321" w:type="dxa"/>
              </w:tcPr>
              <w:p w14:paraId="16D1EB50" w14:textId="6CFD74E2" w:rsidR="00A465E7" w:rsidRPr="004A16A2" w:rsidRDefault="00A465E7" w:rsidP="00A465E7">
                <w:pPr>
                  <w:pStyle w:val="TableBullet"/>
                  <w:numPr>
                    <w:ilvl w:val="0"/>
                    <w:numId w:val="0"/>
                  </w:numPr>
                </w:pPr>
                <w:r w:rsidRPr="0060345B">
                  <w:t>Follow a design process</w:t>
                </w:r>
              </w:p>
            </w:tc>
          </w:tr>
          <w:tr w:rsidR="00A465E7" w:rsidRPr="004A16A2" w14:paraId="3CE12FFE" w14:textId="77777777" w:rsidTr="00A465E7">
            <w:trPr>
              <w:trHeight w:val="243"/>
            </w:trPr>
            <w:tc>
              <w:tcPr>
                <w:tcW w:w="2739" w:type="dxa"/>
              </w:tcPr>
              <w:p w14:paraId="4C807AF3" w14:textId="527A017B" w:rsidR="00A465E7" w:rsidRPr="004A16A2" w:rsidRDefault="00A465E7" w:rsidP="00A465E7">
                <w:pPr>
                  <w:pStyle w:val="TableBullet"/>
                  <w:numPr>
                    <w:ilvl w:val="0"/>
                    <w:numId w:val="0"/>
                  </w:numPr>
                  <w:ind w:left="170" w:hanging="170"/>
                </w:pPr>
                <w:r w:rsidRPr="0060345B">
                  <w:t>BSBCRT311*</w:t>
                </w:r>
              </w:p>
            </w:tc>
            <w:tc>
              <w:tcPr>
                <w:tcW w:w="6321" w:type="dxa"/>
              </w:tcPr>
              <w:p w14:paraId="77F9954A" w14:textId="2D979D6F" w:rsidR="00A465E7" w:rsidRPr="004A16A2" w:rsidRDefault="00A465E7" w:rsidP="00A465E7">
                <w:pPr>
                  <w:pStyle w:val="TableBullet"/>
                  <w:numPr>
                    <w:ilvl w:val="0"/>
                    <w:numId w:val="0"/>
                  </w:numPr>
                </w:pPr>
                <w:r w:rsidRPr="0060345B">
                  <w:t>Apply critical thinking skills in a team environment</w:t>
                </w:r>
              </w:p>
            </w:tc>
          </w:tr>
          <w:tr w:rsidR="00A465E7" w:rsidRPr="004A16A2" w14:paraId="793DE1CC" w14:textId="77777777" w:rsidTr="00A465E7">
            <w:trPr>
              <w:trHeight w:val="243"/>
            </w:trPr>
            <w:tc>
              <w:tcPr>
                <w:tcW w:w="2739" w:type="dxa"/>
              </w:tcPr>
              <w:p w14:paraId="6BFB1888" w14:textId="2C7F6552" w:rsidR="00A465E7" w:rsidRPr="004A16A2" w:rsidRDefault="00A465E7" w:rsidP="00A465E7">
                <w:pPr>
                  <w:pStyle w:val="TableBullet"/>
                  <w:numPr>
                    <w:ilvl w:val="0"/>
                    <w:numId w:val="0"/>
                  </w:numPr>
                  <w:ind w:left="170" w:hanging="170"/>
                </w:pPr>
                <w:r w:rsidRPr="0060345B">
                  <w:t>ICTWEB201*</w:t>
                </w:r>
              </w:p>
            </w:tc>
            <w:tc>
              <w:tcPr>
                <w:tcW w:w="6321" w:type="dxa"/>
              </w:tcPr>
              <w:p w14:paraId="1AE90A53" w14:textId="2E5EC4E5" w:rsidR="00A465E7" w:rsidRPr="004A16A2" w:rsidRDefault="00A465E7" w:rsidP="00A465E7">
                <w:pPr>
                  <w:pStyle w:val="TableBullet"/>
                  <w:numPr>
                    <w:ilvl w:val="0"/>
                    <w:numId w:val="0"/>
                  </w:numPr>
                </w:pPr>
                <w:r w:rsidRPr="0060345B">
                  <w:t>Use social media tools for collaboration and engagement</w:t>
                </w:r>
              </w:p>
            </w:tc>
          </w:tr>
          <w:tr w:rsidR="00A465E7" w:rsidRPr="004A16A2" w14:paraId="57F0DCB2" w14:textId="77777777" w:rsidTr="00A465E7">
            <w:trPr>
              <w:trHeight w:val="243"/>
            </w:trPr>
            <w:tc>
              <w:tcPr>
                <w:tcW w:w="2739" w:type="dxa"/>
              </w:tcPr>
              <w:p w14:paraId="1E83A0C9" w14:textId="04B45153" w:rsidR="00A465E7" w:rsidRPr="004A16A2" w:rsidRDefault="00A465E7" w:rsidP="00A465E7">
                <w:pPr>
                  <w:pStyle w:val="TableBullet"/>
                  <w:numPr>
                    <w:ilvl w:val="0"/>
                    <w:numId w:val="0"/>
                  </w:numPr>
                  <w:ind w:left="170" w:hanging="170"/>
                </w:pPr>
                <w:r w:rsidRPr="0060345B">
                  <w:t>CUASOU211*</w:t>
                </w:r>
              </w:p>
            </w:tc>
            <w:tc>
              <w:tcPr>
                <w:tcW w:w="6321" w:type="dxa"/>
              </w:tcPr>
              <w:p w14:paraId="3ABBF69E" w14:textId="14A07F3F" w:rsidR="00A465E7" w:rsidRPr="004A16A2" w:rsidRDefault="00A465E7" w:rsidP="00A465E7">
                <w:pPr>
                  <w:pStyle w:val="TableBullet"/>
                  <w:numPr>
                    <w:ilvl w:val="0"/>
                    <w:numId w:val="0"/>
                  </w:numPr>
                </w:pPr>
                <w:r w:rsidRPr="0060345B">
                  <w:t>Develop basic audio skills and knowledge</w:t>
                </w:r>
              </w:p>
            </w:tc>
          </w:tr>
          <w:tr w:rsidR="00A465E7" w:rsidRPr="004A16A2" w14:paraId="1798C7A7" w14:textId="77777777" w:rsidTr="00A465E7">
            <w:trPr>
              <w:trHeight w:val="243"/>
            </w:trPr>
            <w:tc>
              <w:tcPr>
                <w:tcW w:w="2739" w:type="dxa"/>
              </w:tcPr>
              <w:p w14:paraId="526DA64D" w14:textId="6C3E6029" w:rsidR="00A465E7" w:rsidRPr="004A16A2" w:rsidRDefault="00A465E7" w:rsidP="00A465E7">
                <w:pPr>
                  <w:pStyle w:val="TableBullet"/>
                  <w:numPr>
                    <w:ilvl w:val="0"/>
                    <w:numId w:val="0"/>
                  </w:numPr>
                  <w:ind w:left="170" w:hanging="170"/>
                </w:pPr>
                <w:r w:rsidRPr="0060345B">
                  <w:t>CUASOU212*</w:t>
                </w:r>
              </w:p>
            </w:tc>
            <w:tc>
              <w:tcPr>
                <w:tcW w:w="6321" w:type="dxa"/>
              </w:tcPr>
              <w:p w14:paraId="5391B34F" w14:textId="2FFC01A7" w:rsidR="00A465E7" w:rsidRPr="004A16A2" w:rsidRDefault="00A465E7" w:rsidP="00A465E7">
                <w:pPr>
                  <w:pStyle w:val="TableBullet"/>
                  <w:numPr>
                    <w:ilvl w:val="0"/>
                    <w:numId w:val="0"/>
                  </w:numPr>
                </w:pPr>
                <w:r w:rsidRPr="0060345B">
                  <w:t>Perform basic sound editing</w:t>
                </w:r>
              </w:p>
            </w:tc>
          </w:tr>
        </w:tbl>
        <w:p w14:paraId="2341002C" w14:textId="644CC2C6" w:rsidR="00A465E7" w:rsidRDefault="00A465E7" w:rsidP="00A465E7">
          <w:pPr>
            <w:pStyle w:val="BodyText"/>
            <w:spacing w:before="120"/>
            <w:rPr>
              <w:b/>
              <w:color w:val="6D6F71"/>
              <w:sz w:val="28"/>
              <w:szCs w:val="28"/>
            </w:rPr>
          </w:pPr>
          <w:r w:rsidRPr="00A465E7">
            <w:rPr>
              <w:b/>
              <w:color w:val="6D6F71"/>
              <w:sz w:val="28"/>
              <w:szCs w:val="28"/>
            </w:rPr>
            <w:t xml:space="preserve">Delivery modes </w:t>
          </w:r>
        </w:p>
        <w:p w14:paraId="51C8454A" w14:textId="36923D28" w:rsidR="00A465E7" w:rsidRDefault="00A465E7" w:rsidP="00A465E7">
          <w:pPr>
            <w:pStyle w:val="BodyText"/>
          </w:pPr>
          <w:r>
            <w:t>A range of delivery modes will be used during the teaching and learning of this qualification. These include:</w:t>
          </w:r>
        </w:p>
        <w:p w14:paraId="7C388C3E" w14:textId="77777777" w:rsidR="00A465E7" w:rsidRDefault="00A465E7" w:rsidP="00A465E7">
          <w:pPr>
            <w:pStyle w:val="BodyText"/>
            <w:numPr>
              <w:ilvl w:val="0"/>
              <w:numId w:val="7"/>
            </w:numPr>
            <w:ind w:left="714" w:hanging="357"/>
          </w:pPr>
          <w:r>
            <w:t>face-to-face instruction</w:t>
          </w:r>
        </w:p>
        <w:p w14:paraId="0F8CA6A5" w14:textId="665F9734" w:rsidR="00A465E7" w:rsidRDefault="00A465E7" w:rsidP="00A465E7">
          <w:pPr>
            <w:pStyle w:val="BodyText"/>
            <w:numPr>
              <w:ilvl w:val="0"/>
              <w:numId w:val="7"/>
            </w:numPr>
            <w:ind w:left="714" w:hanging="357"/>
          </w:pPr>
          <w:r>
            <w:t>practicals and scenarios</w:t>
          </w:r>
        </w:p>
        <w:p w14:paraId="0BD4675E" w14:textId="796B73DF" w:rsidR="00A465E7" w:rsidRDefault="00A465E7" w:rsidP="00A465E7">
          <w:pPr>
            <w:pStyle w:val="BodyText"/>
            <w:numPr>
              <w:ilvl w:val="0"/>
              <w:numId w:val="7"/>
            </w:numPr>
            <w:ind w:left="714" w:hanging="357"/>
          </w:pPr>
          <w:r>
            <w:t>online training</w:t>
          </w:r>
        </w:p>
        <w:p w14:paraId="267BED26" w14:textId="77777777" w:rsidR="00A465E7" w:rsidRDefault="00A465E7" w:rsidP="00A465E7">
          <w:pPr>
            <w:pStyle w:val="BodyText"/>
            <w:rPr>
              <w:b/>
              <w:color w:val="6D6F71"/>
              <w:sz w:val="28"/>
              <w:szCs w:val="28"/>
            </w:rPr>
          </w:pPr>
          <w:r w:rsidRPr="00A465E7">
            <w:rPr>
              <w:b/>
              <w:color w:val="6D6F71"/>
              <w:sz w:val="28"/>
              <w:szCs w:val="28"/>
            </w:rPr>
            <w:t xml:space="preserve">Assessment </w:t>
          </w:r>
        </w:p>
        <w:p w14:paraId="785CD7BD" w14:textId="1657198D" w:rsidR="00A465E7" w:rsidRDefault="00A465E7" w:rsidP="00A465E7">
          <w:pPr>
            <w:pStyle w:val="BodyText"/>
          </w:pPr>
          <w:r>
            <w:t>Assessment is competency based. Assessment techniques include but not limited to:</w:t>
          </w:r>
        </w:p>
        <w:p w14:paraId="1CCD6BC4" w14:textId="1A4AF022" w:rsidR="00A465E7" w:rsidRDefault="00A465E7" w:rsidP="00A465E7">
          <w:pPr>
            <w:pStyle w:val="BodyText"/>
            <w:numPr>
              <w:ilvl w:val="0"/>
              <w:numId w:val="8"/>
            </w:numPr>
            <w:ind w:left="714" w:hanging="357"/>
          </w:pPr>
          <w:r>
            <w:t>observations</w:t>
          </w:r>
        </w:p>
        <w:p w14:paraId="0FAC0CA8" w14:textId="47EB026C" w:rsidR="00A465E7" w:rsidRDefault="00A465E7" w:rsidP="00A465E7">
          <w:pPr>
            <w:pStyle w:val="BodyText"/>
            <w:numPr>
              <w:ilvl w:val="0"/>
              <w:numId w:val="8"/>
            </w:numPr>
            <w:ind w:left="714" w:hanging="357"/>
          </w:pPr>
          <w:r>
            <w:t>folios of work</w:t>
          </w:r>
        </w:p>
        <w:p w14:paraId="566E4353" w14:textId="1DC8BA4F" w:rsidR="00A465E7" w:rsidRDefault="00A465E7" w:rsidP="00A465E7">
          <w:pPr>
            <w:pStyle w:val="BodyText"/>
            <w:numPr>
              <w:ilvl w:val="0"/>
              <w:numId w:val="8"/>
            </w:numPr>
            <w:ind w:left="714" w:hanging="357"/>
          </w:pPr>
          <w:r>
            <w:t>questionnaires</w:t>
          </w:r>
        </w:p>
        <w:p w14:paraId="6E93E832" w14:textId="38A030B5" w:rsidR="00A465E7" w:rsidRDefault="00A465E7" w:rsidP="00A465E7">
          <w:pPr>
            <w:pStyle w:val="BodyText"/>
            <w:numPr>
              <w:ilvl w:val="0"/>
              <w:numId w:val="8"/>
            </w:numPr>
            <w:ind w:left="714" w:hanging="357"/>
          </w:pPr>
          <w:r>
            <w:t>written and practical tasks</w:t>
          </w:r>
        </w:p>
        <w:p w14:paraId="45FC3A4A" w14:textId="77777777" w:rsidR="00A465E7" w:rsidRDefault="00A465E7" w:rsidP="00A465E7">
          <w:pPr>
            <w:pStyle w:val="BodyText"/>
            <w:rPr>
              <w:b/>
              <w:color w:val="6D6F71"/>
              <w:sz w:val="28"/>
              <w:szCs w:val="28"/>
            </w:rPr>
          </w:pPr>
          <w:r w:rsidRPr="00A465E7">
            <w:rPr>
              <w:b/>
              <w:color w:val="6D6F71"/>
              <w:sz w:val="28"/>
              <w:szCs w:val="28"/>
            </w:rPr>
            <w:t>Obligation</w:t>
          </w:r>
        </w:p>
        <w:p w14:paraId="4F4F4265" w14:textId="5ACB5802" w:rsidR="00A465E7" w:rsidRPr="004A16A2" w:rsidRDefault="00A465E7" w:rsidP="00A465E7">
          <w:pPr>
            <w:pStyle w:val="BodyText"/>
          </w:pPr>
          <w:r>
            <w:t>Students will be provided with every opportunity to complete the qualification. Employment is not guaranteed upon completion. Students deemed competent in all units of competency will be awarded the qualification and a record of results by IVET Institute Pty Ltd. Students who achieve at least one unit of competency (but not the full qualification) will receive a Statement of Attainment</w:t>
          </w:r>
        </w:p>
      </w:sdtContent>
    </w:sdt>
    <w:sectPr w:rsidR="00A465E7" w:rsidRPr="004A16A2" w:rsidSect="006E1ECB">
      <w:footerReference w:type="default" r:id="rId12"/>
      <w:pgSz w:w="11906" w:h="16838"/>
      <w:pgMar w:top="1134"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002BD" w14:textId="77777777" w:rsidR="00EE434B" w:rsidRDefault="008A62DA">
      <w:pPr>
        <w:spacing w:line="240" w:lineRule="auto"/>
      </w:pPr>
      <w:r>
        <w:separator/>
      </w:r>
    </w:p>
  </w:endnote>
  <w:endnote w:type="continuationSeparator" w:id="0">
    <w:p w14:paraId="0A2BD2AA" w14:textId="77777777" w:rsidR="00EE434B" w:rsidRDefault="008A62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559" w:type="pct"/>
      <w:jc w:val="center"/>
      <w:tblCellMar>
        <w:left w:w="0" w:type="dxa"/>
        <w:right w:w="0" w:type="dxa"/>
      </w:tblCellMar>
      <w:tblLook w:val="0600" w:firstRow="0" w:lastRow="0" w:firstColumn="0" w:lastColumn="0" w:noHBand="1" w:noVBand="1"/>
    </w:tblPr>
    <w:tblGrid>
      <w:gridCol w:w="5042"/>
      <w:gridCol w:w="5042"/>
    </w:tblGrid>
    <w:tr w:rsidR="006C4547" w14:paraId="0493A121" w14:textId="77777777" w:rsidTr="00715BC5">
      <w:trPr>
        <w:jc w:val="center"/>
      </w:trPr>
      <w:tc>
        <w:tcPr>
          <w:tcW w:w="2500" w:type="pct"/>
          <w:noWrap/>
          <w:hideMark/>
        </w:tcPr>
        <w:p w14:paraId="401B6FA6" w14:textId="77777777" w:rsidR="006C4547" w:rsidRPr="002E6121" w:rsidRDefault="00B84964" w:rsidP="000B712E">
          <w:pPr>
            <w:pStyle w:val="Footer"/>
          </w:pPr>
          <w:sdt>
            <w:sdtPr>
              <w:alias w:val="Document Title"/>
              <w:tag w:val="DocumentTitle"/>
              <w:id w:val="-2117287879"/>
              <w:dataBinding w:prefixMappings="xmlns:ns0='http://QCAA.qld.edu.au' " w:xpath="/ns0:QCAA[1]/ns0:DocumentTitle[1]" w:storeItemID="{029BFAC3-A859-40E3-910E-708531540F3D}"/>
              <w:text/>
            </w:sdtPr>
            <w:sdtEndPr/>
            <w:sdtContent>
              <w:r w:rsidR="006E1ECB" w:rsidRPr="00BB3C22">
                <w:t>Senior subject guide</w:t>
              </w:r>
            </w:sdtContent>
          </w:sdt>
        </w:p>
        <w:p w14:paraId="77971545" w14:textId="77777777" w:rsidR="006C4547" w:rsidRPr="00532847" w:rsidRDefault="00B84964" w:rsidP="000B712E">
          <w:pPr>
            <w:pStyle w:val="Footersubtitle"/>
            <w:jc w:val="center"/>
            <w:rPr>
              <w:iCs/>
              <w:sz w:val="18"/>
            </w:rPr>
          </w:pPr>
        </w:p>
      </w:tc>
      <w:tc>
        <w:tcPr>
          <w:tcW w:w="2500" w:type="pct"/>
          <w:hideMark/>
        </w:tcPr>
        <w:p w14:paraId="7A17F80A" w14:textId="77777777" w:rsidR="006C4547" w:rsidRDefault="006E1ECB" w:rsidP="000B712E">
          <w:pPr>
            <w:pStyle w:val="Footersubtitle"/>
            <w:jc w:val="right"/>
          </w:pPr>
          <w:r>
            <w:rPr>
              <w:noProof/>
            </w:rPr>
            <w:drawing>
              <wp:inline distT="0" distB="0" distL="0" distR="0" wp14:anchorId="1F1DEDE4" wp14:editId="5A3C1247">
                <wp:extent cx="295645" cy="296264"/>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67" cy="302599"/>
                        </a:xfrm>
                        <a:prstGeom prst="rect">
                          <a:avLst/>
                        </a:prstGeom>
                        <a:noFill/>
                        <a:ln>
                          <a:noFill/>
                        </a:ln>
                      </pic:spPr>
                    </pic:pic>
                  </a:graphicData>
                </a:graphic>
              </wp:inline>
            </w:drawing>
          </w:r>
        </w:p>
      </w:tc>
    </w:tr>
    <w:tr w:rsidR="006C4547" w14:paraId="4597EC36" w14:textId="77777777" w:rsidTr="00715BC5">
      <w:trPr>
        <w:jc w:val="center"/>
      </w:trPr>
      <w:tc>
        <w:tcPr>
          <w:tcW w:w="5000" w:type="pct"/>
          <w:gridSpan w:val="2"/>
          <w:noWrap/>
          <w:vAlign w:val="center"/>
          <w:hideMark/>
        </w:tcPr>
        <w:sdt>
          <w:sdtPr>
            <w:rPr>
              <w:sz w:val="18"/>
            </w:rPr>
            <w:id w:val="-1333367433"/>
            <w:docPartObj>
              <w:docPartGallery w:val="Page Numbers (Top of Page)"/>
              <w:docPartUnique/>
            </w:docPartObj>
          </w:sdtPr>
          <w:sdtEndPr/>
          <w:sdtContent>
            <w:sdt>
              <w:sdtPr>
                <w:id w:val="-1111511018"/>
                <w:docPartObj>
                  <w:docPartGallery w:val="Page Numbers (Top of Page)"/>
                  <w:docPartUnique/>
                </w:docPartObj>
              </w:sdtPr>
              <w:sdtEndPr/>
              <w:sdtContent>
                <w:p w14:paraId="2E992E74" w14:textId="7F8AD5B3" w:rsidR="006C4547" w:rsidRPr="003040C7" w:rsidRDefault="006E1ECB" w:rsidP="000B712E">
                  <w:pPr>
                    <w:pStyle w:val="Footer"/>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B84964">
                    <w:rPr>
                      <w:b w:val="0"/>
                      <w:noProof/>
                      <w:color w:val="000000" w:themeColor="text1"/>
                    </w:rPr>
                    <w:instrText>2</w:instrText>
                  </w:r>
                  <w:r>
                    <w:rPr>
                      <w:b w:val="0"/>
                      <w:color w:val="000000" w:themeColor="text1"/>
                    </w:rPr>
                    <w:fldChar w:fldCharType="end"/>
                  </w:r>
                  <w:r>
                    <w:rPr>
                      <w:b w:val="0"/>
                      <w:color w:val="000000" w:themeColor="text1"/>
                    </w:rPr>
                    <w:instrText>-2</w:instrText>
                  </w:r>
                  <w:r w:rsidRPr="00914504">
                    <w:rPr>
                      <w:b w:val="0"/>
                      <w:color w:val="000000" w:themeColor="text1"/>
                    </w:rPr>
                    <w:instrText xml:space="preserve"> </w:instrText>
                  </w:r>
                  <w:r w:rsidRPr="00914504">
                    <w:rPr>
                      <w:b w:val="0"/>
                      <w:color w:val="000000" w:themeColor="text1"/>
                      <w:sz w:val="24"/>
                      <w:szCs w:val="24"/>
                    </w:rPr>
                    <w:fldChar w:fldCharType="separate"/>
                  </w:r>
                  <w:r w:rsidR="00B84964">
                    <w:rPr>
                      <w:b w:val="0"/>
                      <w:noProof/>
                      <w:color w:val="000000" w:themeColor="text1"/>
                    </w:rPr>
                    <w:t>0</w:t>
                  </w:r>
                  <w:r w:rsidRPr="00914504">
                    <w:rPr>
                      <w:b w:val="0"/>
                      <w:color w:val="000000" w:themeColor="text1"/>
                      <w:sz w:val="24"/>
                      <w:szCs w:val="24"/>
                    </w:rPr>
                    <w:fldChar w:fldCharType="end"/>
                  </w:r>
                </w:p>
              </w:sdtContent>
            </w:sdt>
          </w:sdtContent>
        </w:sdt>
      </w:tc>
    </w:tr>
  </w:tbl>
  <w:p w14:paraId="704DA5D0" w14:textId="77777777" w:rsidR="006C4547" w:rsidRDefault="00B84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5EC22" w14:textId="77777777" w:rsidR="00EE434B" w:rsidRDefault="008A62DA">
      <w:pPr>
        <w:spacing w:line="240" w:lineRule="auto"/>
      </w:pPr>
      <w:r>
        <w:separator/>
      </w:r>
    </w:p>
  </w:footnote>
  <w:footnote w:type="continuationSeparator" w:id="0">
    <w:p w14:paraId="3FE8F44A" w14:textId="77777777" w:rsidR="00EE434B" w:rsidRDefault="008A62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7645F"/>
    <w:multiLevelType w:val="hybridMultilevel"/>
    <w:tmpl w:val="CDDE7616"/>
    <w:lvl w:ilvl="0" w:tplc="6832BAB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D64AA4"/>
    <w:multiLevelType w:val="multilevel"/>
    <w:tmpl w:val="79867DF4"/>
    <w:styleLink w:val="ListGroupListBullets"/>
    <w:lvl w:ilvl="0">
      <w:start w:val="1"/>
      <w:numFmt w:val="bullet"/>
      <w:pStyle w:val="ListBullet"/>
      <w:lvlText w:val=""/>
      <w:lvlJc w:val="left"/>
      <w:pPr>
        <w:tabs>
          <w:tab w:val="num" w:pos="1135"/>
        </w:tabs>
        <w:ind w:left="1135" w:hanging="284"/>
      </w:pPr>
      <w:rPr>
        <w:rFonts w:ascii="Symbol" w:hAnsi="Symbol" w:hint="default"/>
        <w:color w:val="auto"/>
      </w:rPr>
    </w:lvl>
    <w:lvl w:ilvl="1">
      <w:start w:val="1"/>
      <w:numFmt w:val="bullet"/>
      <w:pStyle w:val="ListBullet2"/>
      <w:lvlText w:val="­"/>
      <w:lvlJc w:val="left"/>
      <w:pPr>
        <w:tabs>
          <w:tab w:val="num" w:pos="710"/>
        </w:tabs>
        <w:ind w:left="710"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2" w15:restartNumberingAfterBreak="0">
    <w:nsid w:val="1CC8511A"/>
    <w:multiLevelType w:val="hybridMultilevel"/>
    <w:tmpl w:val="42529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4" w15:restartNumberingAfterBreak="0">
    <w:nsid w:val="27812921"/>
    <w:multiLevelType w:val="hybridMultilevel"/>
    <w:tmpl w:val="C682E9C4"/>
    <w:lvl w:ilvl="0" w:tplc="6832BAB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003E0A"/>
    <w:multiLevelType w:val="hybridMultilevel"/>
    <w:tmpl w:val="9B4A011E"/>
    <w:lvl w:ilvl="0" w:tplc="6832BAB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333C43"/>
    <w:multiLevelType w:val="hybridMultilevel"/>
    <w:tmpl w:val="33AE2A00"/>
    <w:lvl w:ilvl="0" w:tplc="6832BAB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89C6902"/>
    <w:multiLevelType w:val="hybridMultilevel"/>
    <w:tmpl w:val="831A07F2"/>
    <w:lvl w:ilvl="0" w:tplc="6832BAB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7A0"/>
    <w:rsid w:val="00053F19"/>
    <w:rsid w:val="00056C85"/>
    <w:rsid w:val="006E1ECB"/>
    <w:rsid w:val="008A07A0"/>
    <w:rsid w:val="008A62DA"/>
    <w:rsid w:val="00A465E7"/>
    <w:rsid w:val="00B84964"/>
    <w:rsid w:val="00BB474B"/>
    <w:rsid w:val="00C11CD8"/>
    <w:rsid w:val="00EE434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F6B09"/>
  <w15:chartTrackingRefBased/>
  <w15:docId w15:val="{908ACFAA-160F-42F2-B206-9A955DFC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7">
    <w:lsdException w:name="Normal" w:uiPriority="19"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9"/>
    <w:qFormat/>
    <w:rsid w:val="008A07A0"/>
    <w:pPr>
      <w:spacing w:after="0" w:line="264" w:lineRule="auto"/>
    </w:pPr>
    <w:rPr>
      <w:rFonts w:ascii="Arial" w:eastAsia="Times New Roman" w:hAnsi="Arial" w:cs="Times New Roman"/>
      <w:sz w:val="21"/>
      <w:szCs w:val="21"/>
      <w:lang w:eastAsia="en-AU"/>
    </w:rPr>
  </w:style>
  <w:style w:type="paragraph" w:styleId="Heading2">
    <w:name w:val="heading 2"/>
    <w:basedOn w:val="Normal"/>
    <w:next w:val="Normal"/>
    <w:link w:val="Heading2Char"/>
    <w:uiPriority w:val="9"/>
    <w:semiHidden/>
    <w:unhideWhenUsed/>
    <w:qFormat/>
    <w:rsid w:val="008A07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BodyText"/>
    <w:link w:val="Heading3Char"/>
    <w:uiPriority w:val="3"/>
    <w:qFormat/>
    <w:rsid w:val="008A07A0"/>
    <w:pPr>
      <w:spacing w:before="240" w:after="120"/>
      <w:outlineLvl w:val="2"/>
    </w:pPr>
    <w:rPr>
      <w:rFonts w:ascii="Arial" w:eastAsia="Times New Roman" w:hAnsi="Arial" w:cs="Times New Roman"/>
      <w:b/>
      <w:color w:val="6D6F7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3"/>
    <w:rsid w:val="008A07A0"/>
    <w:rPr>
      <w:rFonts w:ascii="Arial" w:eastAsia="Times New Roman" w:hAnsi="Arial" w:cs="Times New Roman"/>
      <w:b/>
      <w:color w:val="6D6F71"/>
      <w:sz w:val="28"/>
      <w:szCs w:val="28"/>
      <w:lang w:eastAsia="en-AU"/>
    </w:rPr>
  </w:style>
  <w:style w:type="paragraph" w:styleId="Footer">
    <w:name w:val="footer"/>
    <w:basedOn w:val="Normal"/>
    <w:link w:val="FooterChar"/>
    <w:uiPriority w:val="99"/>
    <w:qFormat/>
    <w:rsid w:val="008A07A0"/>
    <w:pPr>
      <w:widowControl w:val="0"/>
    </w:pPr>
    <w:rPr>
      <w:b/>
      <w:color w:val="1E1E1E"/>
      <w:sz w:val="16"/>
      <w:szCs w:val="16"/>
    </w:rPr>
  </w:style>
  <w:style w:type="character" w:customStyle="1" w:styleId="FooterChar">
    <w:name w:val="Footer Char"/>
    <w:basedOn w:val="DefaultParagraphFont"/>
    <w:link w:val="Footer"/>
    <w:uiPriority w:val="99"/>
    <w:rsid w:val="008A07A0"/>
    <w:rPr>
      <w:rFonts w:ascii="Arial" w:eastAsia="Times New Roman" w:hAnsi="Arial" w:cs="Times New Roman"/>
      <w:b/>
      <w:color w:val="1E1E1E"/>
      <w:sz w:val="16"/>
      <w:szCs w:val="16"/>
      <w:lang w:eastAsia="en-AU"/>
    </w:rPr>
  </w:style>
  <w:style w:type="paragraph" w:customStyle="1" w:styleId="TableBullet2">
    <w:name w:val="Table Bullet 2"/>
    <w:basedOn w:val="TableBullet"/>
    <w:uiPriority w:val="14"/>
    <w:qFormat/>
    <w:rsid w:val="008A07A0"/>
    <w:pPr>
      <w:widowControl w:val="0"/>
      <w:numPr>
        <w:ilvl w:val="1"/>
      </w:numPr>
      <w:tabs>
        <w:tab w:val="clear" w:pos="340"/>
        <w:tab w:val="num" w:pos="360"/>
      </w:tabs>
    </w:pPr>
    <w:rPr>
      <w:szCs w:val="18"/>
    </w:rPr>
  </w:style>
  <w:style w:type="paragraph" w:customStyle="1" w:styleId="TableBullet">
    <w:name w:val="Table Bullet"/>
    <w:basedOn w:val="Tabletext"/>
    <w:link w:val="TableBulletChar"/>
    <w:uiPriority w:val="14"/>
    <w:qFormat/>
    <w:rsid w:val="008A07A0"/>
    <w:pPr>
      <w:numPr>
        <w:numId w:val="2"/>
      </w:numPr>
    </w:pPr>
    <w:rPr>
      <w:color w:val="000000" w:themeColor="text1"/>
      <w:lang w:eastAsia="en-US"/>
    </w:rPr>
  </w:style>
  <w:style w:type="paragraph" w:styleId="BodyText">
    <w:name w:val="Body Text"/>
    <w:basedOn w:val="Normal"/>
    <w:link w:val="BodyTextChar"/>
    <w:qFormat/>
    <w:rsid w:val="008A07A0"/>
    <w:pPr>
      <w:spacing w:after="120"/>
    </w:pPr>
  </w:style>
  <w:style w:type="character" w:customStyle="1" w:styleId="BodyTextChar">
    <w:name w:val="Body Text Char"/>
    <w:basedOn w:val="DefaultParagraphFont"/>
    <w:link w:val="BodyText"/>
    <w:qFormat/>
    <w:rsid w:val="008A07A0"/>
    <w:rPr>
      <w:rFonts w:ascii="Arial" w:eastAsia="Times New Roman" w:hAnsi="Arial" w:cs="Times New Roman"/>
      <w:sz w:val="21"/>
      <w:szCs w:val="21"/>
      <w:lang w:eastAsia="en-AU"/>
    </w:rPr>
  </w:style>
  <w:style w:type="paragraph" w:styleId="ListBullet">
    <w:name w:val="List Bullet"/>
    <w:basedOn w:val="Normal"/>
    <w:uiPriority w:val="4"/>
    <w:qFormat/>
    <w:rsid w:val="008A07A0"/>
    <w:pPr>
      <w:numPr>
        <w:numId w:val="1"/>
      </w:numPr>
      <w:tabs>
        <w:tab w:val="clear" w:pos="1135"/>
        <w:tab w:val="num" w:pos="284"/>
      </w:tabs>
      <w:spacing w:after="120"/>
      <w:ind w:left="284"/>
    </w:pPr>
    <w:rPr>
      <w14:numForm w14:val="lining"/>
    </w:rPr>
  </w:style>
  <w:style w:type="paragraph" w:styleId="ListBullet2">
    <w:name w:val="List Bullet 2"/>
    <w:basedOn w:val="ListBullet"/>
    <w:uiPriority w:val="4"/>
    <w:qFormat/>
    <w:rsid w:val="008A07A0"/>
    <w:pPr>
      <w:numPr>
        <w:ilvl w:val="1"/>
      </w:numPr>
    </w:pPr>
  </w:style>
  <w:style w:type="paragraph" w:styleId="ListBullet3">
    <w:name w:val="List Bullet 3"/>
    <w:basedOn w:val="ListBullet2"/>
    <w:uiPriority w:val="4"/>
    <w:qFormat/>
    <w:rsid w:val="008A07A0"/>
    <w:pPr>
      <w:numPr>
        <w:ilvl w:val="2"/>
      </w:numPr>
    </w:pPr>
  </w:style>
  <w:style w:type="numbering" w:customStyle="1" w:styleId="ListGroupListBullets">
    <w:name w:val="List_GroupListBullets"/>
    <w:uiPriority w:val="99"/>
    <w:rsid w:val="008A07A0"/>
    <w:pPr>
      <w:numPr>
        <w:numId w:val="1"/>
      </w:numPr>
    </w:pPr>
  </w:style>
  <w:style w:type="paragraph" w:customStyle="1" w:styleId="TableBullet3">
    <w:name w:val="Table Bullet 3"/>
    <w:basedOn w:val="TableBullet2"/>
    <w:uiPriority w:val="14"/>
    <w:qFormat/>
    <w:rsid w:val="008A07A0"/>
    <w:pPr>
      <w:numPr>
        <w:ilvl w:val="2"/>
      </w:numPr>
      <w:tabs>
        <w:tab w:val="clear" w:pos="510"/>
        <w:tab w:val="num" w:pos="360"/>
      </w:tabs>
    </w:pPr>
  </w:style>
  <w:style w:type="table" w:customStyle="1" w:styleId="QCAAtablestyle1">
    <w:name w:val="QCAA table style 1"/>
    <w:basedOn w:val="TableNormal"/>
    <w:rsid w:val="008A07A0"/>
    <w:pPr>
      <w:spacing w:before="40" w:after="40" w:line="240" w:lineRule="auto"/>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8A07A0"/>
    <w:pPr>
      <w:keepNext/>
    </w:pPr>
  </w:style>
  <w:style w:type="paragraph" w:customStyle="1" w:styleId="Smallspace">
    <w:name w:val="Small space"/>
    <w:basedOn w:val="BodyText"/>
    <w:next w:val="BodyText"/>
    <w:uiPriority w:val="19"/>
    <w:qFormat/>
    <w:rsid w:val="008A07A0"/>
    <w:pPr>
      <w:spacing w:after="0"/>
    </w:pPr>
    <w:rPr>
      <w:sz w:val="2"/>
      <w:szCs w:val="2"/>
    </w:rPr>
  </w:style>
  <w:style w:type="table" w:customStyle="1" w:styleId="TextLayout">
    <w:name w:val="Text Layout"/>
    <w:basedOn w:val="TableNormal"/>
    <w:uiPriority w:val="99"/>
    <w:rsid w:val="008A07A0"/>
    <w:pPr>
      <w:spacing w:after="0" w:line="264" w:lineRule="auto"/>
    </w:pPr>
    <w:rPr>
      <w:rFonts w:ascii="Arial" w:eastAsia="Times New Roman" w:hAnsi="Arial" w:cs="Times New Roman"/>
      <w:sz w:val="21"/>
      <w:szCs w:val="21"/>
      <w:lang w:eastAsia="en-AU"/>
    </w:rPr>
    <w:tblPr>
      <w:tblCellMar>
        <w:left w:w="0" w:type="dxa"/>
        <w:right w:w="0" w:type="dxa"/>
      </w:tblCellMar>
    </w:tblPr>
  </w:style>
  <w:style w:type="numbering" w:customStyle="1" w:styleId="ListGroupTableBullets">
    <w:name w:val="List_GroupTableBullets"/>
    <w:uiPriority w:val="99"/>
    <w:rsid w:val="008A07A0"/>
    <w:pPr>
      <w:numPr>
        <w:numId w:val="2"/>
      </w:numPr>
    </w:pPr>
  </w:style>
  <w:style w:type="paragraph" w:customStyle="1" w:styleId="Tablesubhead">
    <w:name w:val="Table subhead"/>
    <w:basedOn w:val="Normal"/>
    <w:uiPriority w:val="9"/>
    <w:qFormat/>
    <w:rsid w:val="008A07A0"/>
    <w:pPr>
      <w:spacing w:before="40" w:after="40"/>
    </w:pPr>
    <w:rPr>
      <w:rFonts w:asciiTheme="majorHAnsi" w:hAnsiTheme="majorHAnsi" w:cs="Arial"/>
      <w:b/>
      <w:color w:val="000000" w:themeColor="text1"/>
      <w:sz w:val="19"/>
      <w:szCs w:val="20"/>
      <w:lang w:eastAsia="en-US"/>
    </w:rPr>
  </w:style>
  <w:style w:type="paragraph" w:customStyle="1" w:styleId="Footersubtitle">
    <w:name w:val="Footer subtitle"/>
    <w:basedOn w:val="Footer"/>
    <w:uiPriority w:val="29"/>
    <w:qFormat/>
    <w:rsid w:val="008A07A0"/>
    <w:rPr>
      <w:rFonts w:eastAsia="SimSun"/>
      <w:b w:val="0"/>
      <w:color w:val="767171" w:themeColor="background2" w:themeShade="80"/>
    </w:rPr>
  </w:style>
  <w:style w:type="paragraph" w:customStyle="1" w:styleId="Tableheading">
    <w:name w:val="Table heading"/>
    <w:basedOn w:val="Normal"/>
    <w:link w:val="TableheadingChar"/>
    <w:uiPriority w:val="9"/>
    <w:qFormat/>
    <w:rsid w:val="008A07A0"/>
    <w:pPr>
      <w:spacing w:before="40" w:after="40"/>
    </w:pPr>
    <w:rPr>
      <w:rFonts w:asciiTheme="majorHAnsi" w:hAnsiTheme="majorHAnsi"/>
      <w:b/>
      <w:sz w:val="20"/>
      <w:lang w:eastAsia="en-US"/>
    </w:rPr>
  </w:style>
  <w:style w:type="paragraph" w:customStyle="1" w:styleId="Tabletext">
    <w:name w:val="Table text"/>
    <w:basedOn w:val="Normal"/>
    <w:link w:val="TabletextChar"/>
    <w:qFormat/>
    <w:rsid w:val="008A07A0"/>
    <w:pPr>
      <w:spacing w:before="40" w:after="40"/>
    </w:pPr>
    <w:rPr>
      <w:sz w:val="19"/>
    </w:rPr>
  </w:style>
  <w:style w:type="character" w:customStyle="1" w:styleId="TabletextChar">
    <w:name w:val="Table text Char"/>
    <w:link w:val="Tabletext"/>
    <w:rsid w:val="008A07A0"/>
    <w:rPr>
      <w:rFonts w:ascii="Arial" w:eastAsia="Times New Roman" w:hAnsi="Arial" w:cs="Times New Roman"/>
      <w:sz w:val="19"/>
      <w:szCs w:val="21"/>
      <w:lang w:eastAsia="en-AU"/>
    </w:rPr>
  </w:style>
  <w:style w:type="paragraph" w:customStyle="1" w:styleId="TableText0">
    <w:name w:val="Table Text"/>
    <w:basedOn w:val="Normal"/>
    <w:link w:val="TableTextChar0"/>
    <w:uiPriority w:val="9"/>
    <w:qFormat/>
    <w:rsid w:val="008A07A0"/>
    <w:pPr>
      <w:spacing w:before="40" w:after="40"/>
    </w:pPr>
    <w:rPr>
      <w:sz w:val="19"/>
      <w14:numForm w14:val="lining"/>
    </w:rPr>
  </w:style>
  <w:style w:type="character" w:customStyle="1" w:styleId="TableTextChar0">
    <w:name w:val="Table Text Char"/>
    <w:link w:val="TableText0"/>
    <w:uiPriority w:val="9"/>
    <w:rsid w:val="008A07A0"/>
    <w:rPr>
      <w:rFonts w:ascii="Arial" w:eastAsia="Times New Roman" w:hAnsi="Arial" w:cs="Times New Roman"/>
      <w:sz w:val="19"/>
      <w:szCs w:val="21"/>
      <w:lang w:eastAsia="en-AU"/>
      <w14:numForm w14:val="lining"/>
    </w:rPr>
  </w:style>
  <w:style w:type="character" w:customStyle="1" w:styleId="TableheadingChar">
    <w:name w:val="Table heading Char"/>
    <w:basedOn w:val="DefaultParagraphFont"/>
    <w:link w:val="Tableheading"/>
    <w:uiPriority w:val="9"/>
    <w:rsid w:val="008A07A0"/>
    <w:rPr>
      <w:rFonts w:asciiTheme="majorHAnsi" w:eastAsia="Times New Roman" w:hAnsiTheme="majorHAnsi" w:cs="Times New Roman"/>
      <w:b/>
      <w:sz w:val="20"/>
      <w:szCs w:val="21"/>
      <w:lang w:eastAsia="en-US"/>
    </w:rPr>
  </w:style>
  <w:style w:type="character" w:customStyle="1" w:styleId="TableBulletChar">
    <w:name w:val="Table Bullet Char"/>
    <w:basedOn w:val="TabletextChar"/>
    <w:link w:val="TableBullet"/>
    <w:uiPriority w:val="14"/>
    <w:rsid w:val="008A07A0"/>
    <w:rPr>
      <w:rFonts w:ascii="Arial" w:eastAsia="Times New Roman" w:hAnsi="Arial" w:cs="Times New Roman"/>
      <w:color w:val="000000" w:themeColor="text1"/>
      <w:sz w:val="19"/>
      <w:szCs w:val="21"/>
      <w:lang w:eastAsia="en-US"/>
    </w:rPr>
  </w:style>
  <w:style w:type="paragraph" w:customStyle="1" w:styleId="SubjectHeading">
    <w:name w:val="Subject Heading"/>
    <w:uiPriority w:val="19"/>
    <w:qFormat/>
    <w:rsid w:val="008A07A0"/>
    <w:pPr>
      <w:spacing w:before="20" w:after="0" w:line="264" w:lineRule="auto"/>
    </w:pPr>
    <w:rPr>
      <w:rFonts w:ascii="Arial" w:eastAsia="Times New Roman" w:hAnsi="Arial" w:cs="Times New Roman"/>
      <w:b/>
      <w:color w:val="000000" w:themeColor="text1"/>
      <w:sz w:val="36"/>
      <w:szCs w:val="21"/>
      <w:lang w:eastAsia="en-AU"/>
    </w:rPr>
  </w:style>
  <w:style w:type="character" w:customStyle="1" w:styleId="Heading2Char">
    <w:name w:val="Heading 2 Char"/>
    <w:basedOn w:val="DefaultParagraphFont"/>
    <w:link w:val="Heading2"/>
    <w:uiPriority w:val="9"/>
    <w:semiHidden/>
    <w:rsid w:val="008A07A0"/>
    <w:rPr>
      <w:rFonts w:asciiTheme="majorHAnsi" w:eastAsiaTheme="majorEastAsia" w:hAnsiTheme="majorHAnsi" w:cstheme="majorBidi"/>
      <w:color w:val="2F5496" w:themeColor="accent1" w:themeShade="BF"/>
      <w:sz w:val="26"/>
      <w:szCs w:val="26"/>
      <w:lang w:eastAsia="en-AU"/>
    </w:rPr>
  </w:style>
  <w:style w:type="character" w:styleId="Hyperlink">
    <w:name w:val="Hyperlink"/>
    <w:basedOn w:val="DefaultParagraphFont"/>
    <w:uiPriority w:val="99"/>
    <w:unhideWhenUsed/>
    <w:rsid w:val="00C11CD8"/>
    <w:rPr>
      <w:color w:val="0563C1" w:themeColor="hyperlink"/>
      <w:u w:val="single"/>
    </w:rPr>
  </w:style>
  <w:style w:type="character" w:styleId="UnresolvedMention">
    <w:name w:val="Unresolved Mention"/>
    <w:basedOn w:val="DefaultParagraphFont"/>
    <w:uiPriority w:val="99"/>
    <w:semiHidden/>
    <w:unhideWhenUsed/>
    <w:rsid w:val="00C11CD8"/>
    <w:rPr>
      <w:color w:val="605E5C"/>
      <w:shd w:val="clear" w:color="auto" w:fill="E1DFDD"/>
    </w:rPr>
  </w:style>
  <w:style w:type="table" w:customStyle="1" w:styleId="5QCAAtablestyle">
    <w:name w:val="5_ QCAA table style"/>
    <w:basedOn w:val="TableNormal"/>
    <w:uiPriority w:val="99"/>
    <w:rsid w:val="00A465E7"/>
    <w:pPr>
      <w:spacing w:after="0" w:line="240" w:lineRule="auto"/>
    </w:pPr>
    <w:rPr>
      <w:rFonts w:eastAsia="Times New Roman"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character" w:styleId="Strong">
    <w:name w:val="Strong"/>
    <w:uiPriority w:val="1"/>
    <w:rsid w:val="00A465E7"/>
    <w:rPr>
      <w:b/>
      <w:bCs/>
    </w:rPr>
  </w:style>
  <w:style w:type="character" w:customStyle="1" w:styleId="normaltextrun">
    <w:name w:val="normaltextrun"/>
    <w:basedOn w:val="DefaultParagraphFont"/>
    <w:rsid w:val="00A465E7"/>
  </w:style>
  <w:style w:type="character" w:customStyle="1" w:styleId="eop">
    <w:name w:val="eop"/>
    <w:basedOn w:val="DefaultParagraphFont"/>
    <w:rsid w:val="00A46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i.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training.gov.au/"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157A0E7B014C94BD5E084FDD8AB149"/>
        <w:category>
          <w:name w:val="General"/>
          <w:gallery w:val="placeholder"/>
        </w:category>
        <w:types>
          <w:type w:val="bbPlcHdr"/>
        </w:types>
        <w:behaviors>
          <w:behavior w:val="content"/>
        </w:behaviors>
        <w:guid w:val="{A1AAD712-C874-4678-9929-4455B72BB8CD}"/>
      </w:docPartPr>
      <w:docPartBody>
        <w:p w:rsidR="00304297" w:rsidRDefault="00507536" w:rsidP="00507536">
          <w:pPr>
            <w:pStyle w:val="11157A0E7B014C94BD5E084FDD8AB149"/>
          </w:pPr>
          <w:r w:rsidRPr="00D03E01">
            <w:rPr>
              <w:shd w:val="clear" w:color="auto" w:fill="70AD47" w:themeFill="accent6"/>
            </w:rPr>
            <w:t>[</w:t>
          </w:r>
          <w:r>
            <w:rPr>
              <w:shd w:val="clear" w:color="auto" w:fill="70AD47" w:themeFill="accent6"/>
            </w:rPr>
            <w:t>Insert rationale</w:t>
          </w:r>
          <w:r w:rsidRPr="00D03E01">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536"/>
    <w:rsid w:val="00304297"/>
    <w:rsid w:val="003F2A33"/>
    <w:rsid w:val="0050753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157A0E7B014C94BD5E084FDD8AB149">
    <w:name w:val="11157A0E7B014C94BD5E084FDD8AB149"/>
    <w:rsid w:val="00507536"/>
  </w:style>
  <w:style w:type="paragraph" w:customStyle="1" w:styleId="B54B6DCE2A144C4288BDD3DB225CC994">
    <w:name w:val="B54B6DCE2A144C4288BDD3DB225CC994"/>
    <w:rsid w:val="00507536"/>
  </w:style>
  <w:style w:type="paragraph" w:customStyle="1" w:styleId="0F973ECB4AF84C148706D2C6ACF81A46">
    <w:name w:val="0F973ECB4AF84C148706D2C6ACF81A46"/>
    <w:rsid w:val="005075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893C0DEDE2A2498E2C8DF173016632" ma:contentTypeVersion="14" ma:contentTypeDescription="Create a new document." ma:contentTypeScope="" ma:versionID="bba358b6082be2f37afce1940f89e46c">
  <xsd:schema xmlns:xsd="http://www.w3.org/2001/XMLSchema" xmlns:xs="http://www.w3.org/2001/XMLSchema" xmlns:p="http://schemas.microsoft.com/office/2006/metadata/properties" xmlns:ns1="http://schemas.microsoft.com/sharepoint/v3" xmlns:ns2="75ad248c-0610-4e5f-9490-fe5b88874dd8" targetNamespace="http://schemas.microsoft.com/office/2006/metadata/properties" ma:root="true" ma:fieldsID="2f2837eb6300739d4d1f8a68345fbf71" ns1:_="" ns2:_="">
    <xsd:import namespace="http://schemas.microsoft.com/sharepoint/v3"/>
    <xsd:import namespace="75ad248c-0610-4e5f-9490-fe5b88874dd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ad248c-0610-4e5f-9490-fe5b88874dd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viewDate xmlns="75ad248c-0610-4e5f-9490-fe5b88874dd8" xsi:nil="true"/>
    <PPContentOwner xmlns="75ad248c-0610-4e5f-9490-fe5b88874dd8">
      <UserInfo>
        <DisplayName>HART, Raechelle</DisplayName>
        <AccountId>38</AccountId>
        <AccountType/>
      </UserInfo>
    </PPContentOwner>
    <PPModeratedBy xmlns="75ad248c-0610-4e5f-9490-fe5b88874dd8">
      <UserInfo>
        <DisplayName>HART, Raechelle</DisplayName>
        <AccountId>38</AccountId>
        <AccountType/>
      </UserInfo>
    </PPModeratedBy>
    <PPPublishedNotificationAddresses xmlns="75ad248c-0610-4e5f-9490-fe5b88874dd8" xsi:nil="true"/>
    <PPContentAuthor xmlns="75ad248c-0610-4e5f-9490-fe5b88874dd8">
      <UserInfo>
        <DisplayName>HART, Raechelle</DisplayName>
        <AccountId>38</AccountId>
        <AccountType/>
      </UserInfo>
    </PPContentAuthor>
    <PPModeratedDate xmlns="75ad248c-0610-4e5f-9490-fe5b88874dd8">2024-06-21T04:30:09+00:00</PPModeratedDate>
    <PPReferenceNumber xmlns="75ad248c-0610-4e5f-9490-fe5b88874dd8" xsi:nil="true"/>
    <PPSubmittedBy xmlns="75ad248c-0610-4e5f-9490-fe5b88874dd8">
      <UserInfo>
        <DisplayName>HART, Raechelle</DisplayName>
        <AccountId>38</AccountId>
        <AccountType/>
      </UserInfo>
    </PPSubmittedBy>
    <PublishingExpirationDate xmlns="http://schemas.microsoft.com/sharepoint/v3" xsi:nil="true"/>
    <PPLastReviewedBy xmlns="75ad248c-0610-4e5f-9490-fe5b88874dd8">
      <UserInfo>
        <DisplayName>HART, Raechelle</DisplayName>
        <AccountId>38</AccountId>
        <AccountType/>
      </UserInfo>
    </PPLastReviewedBy>
    <PublishingStartDate xmlns="http://schemas.microsoft.com/sharepoint/v3" xsi:nil="true"/>
    <PPSubmittedDate xmlns="75ad248c-0610-4e5f-9490-fe5b88874dd8">2024-06-21T04:28:46+00:00</PPSubmittedDate>
    <PPContentApprover xmlns="75ad248c-0610-4e5f-9490-fe5b88874dd8">
      <UserInfo>
        <DisplayName>HART, Raechelle</DisplayName>
        <AccountId>38</AccountId>
        <AccountType/>
      </UserInfo>
    </PPContentApprover>
    <PPLastReviewedDate xmlns="75ad248c-0610-4e5f-9490-fe5b88874dd8">2024-06-21T04:30:10+00:00</PPLastReviewedDate>
  </documentManagement>
</p:properties>
</file>

<file path=customXml/itemProps1.xml><?xml version="1.0" encoding="utf-8"?>
<ds:datastoreItem xmlns:ds="http://schemas.openxmlformats.org/officeDocument/2006/customXml" ds:itemID="{DD8797B3-70D3-4F30-A7C1-EAD0095C44A4}"/>
</file>

<file path=customXml/itemProps2.xml><?xml version="1.0" encoding="utf-8"?>
<ds:datastoreItem xmlns:ds="http://schemas.openxmlformats.org/officeDocument/2006/customXml" ds:itemID="{EB7C0EE7-E528-483D-A7E7-21A3653E1314}"/>
</file>

<file path=customXml/itemProps3.xml><?xml version="1.0" encoding="utf-8"?>
<ds:datastoreItem xmlns:ds="http://schemas.openxmlformats.org/officeDocument/2006/customXml" ds:itemID="{3DA2B87D-A388-4D9B-9A58-F457EDD349A2}"/>
</file>

<file path=docProps/app.xml><?xml version="1.0" encoding="utf-8"?>
<Properties xmlns="http://schemas.openxmlformats.org/officeDocument/2006/extended-properties" xmlns:vt="http://schemas.openxmlformats.org/officeDocument/2006/docPropsVTypes">
  <Template>Normal.dotm</Template>
  <TotalTime>68</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II in Creative Industries - iVET</dc:title>
  <dc:subject/>
  <dc:creator>VOYSEY, Ellenor (evoys3)</dc:creator>
  <cp:keywords/>
  <dc:description/>
  <cp:lastModifiedBy>HART, Raechelle (rhart134)</cp:lastModifiedBy>
  <cp:revision>5</cp:revision>
  <dcterms:created xsi:type="dcterms:W3CDTF">2024-06-19T22:22:00Z</dcterms:created>
  <dcterms:modified xsi:type="dcterms:W3CDTF">2024-06-20T03:05:00Z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0x01010063893C0DEDE2A2498E2C8DF173016632</vt:lpwstr>
  </property>
</Properties>
</file>